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85" w:rsidRPr="00D9256C" w:rsidRDefault="00394437" w:rsidP="00D9256C">
      <w:pPr>
        <w:spacing w:after="0" w:line="240" w:lineRule="auto"/>
        <w:rPr>
          <w:b/>
          <w:sz w:val="32"/>
          <w:szCs w:val="24"/>
        </w:rPr>
      </w:pPr>
      <w:bookmarkStart w:id="0" w:name="_GoBack"/>
      <w:bookmarkEnd w:id="0"/>
      <w:r w:rsidRPr="00D9256C">
        <w:rPr>
          <w:b/>
          <w:sz w:val="32"/>
          <w:szCs w:val="24"/>
        </w:rPr>
        <w:t xml:space="preserve">Notitie </w:t>
      </w:r>
      <w:r w:rsidR="009208D3" w:rsidRPr="00D9256C">
        <w:rPr>
          <w:b/>
          <w:sz w:val="32"/>
          <w:szCs w:val="24"/>
        </w:rPr>
        <w:t xml:space="preserve">Goed geïnformeerd </w:t>
      </w:r>
      <w:r w:rsidR="00E324CE" w:rsidRPr="00D9256C">
        <w:rPr>
          <w:b/>
          <w:sz w:val="32"/>
          <w:szCs w:val="24"/>
        </w:rPr>
        <w:t xml:space="preserve">de keten in </w:t>
      </w:r>
      <w:r w:rsidR="000D2C44" w:rsidRPr="00D9256C">
        <w:rPr>
          <w:b/>
          <w:sz w:val="32"/>
          <w:szCs w:val="24"/>
        </w:rPr>
        <w:t>en uit</w:t>
      </w:r>
    </w:p>
    <w:p w:rsidR="00394437" w:rsidRPr="00743EA4" w:rsidRDefault="00394437" w:rsidP="00D9256C">
      <w:pPr>
        <w:spacing w:after="0" w:line="240" w:lineRule="auto"/>
        <w:rPr>
          <w:i/>
          <w:sz w:val="24"/>
          <w:szCs w:val="24"/>
        </w:rPr>
      </w:pPr>
      <w:r w:rsidRPr="00743EA4">
        <w:rPr>
          <w:i/>
          <w:sz w:val="24"/>
          <w:szCs w:val="24"/>
        </w:rPr>
        <w:t>Syntein, februari 2018</w:t>
      </w:r>
      <w:r w:rsidR="009C159A">
        <w:rPr>
          <w:i/>
          <w:sz w:val="24"/>
          <w:szCs w:val="24"/>
        </w:rPr>
        <w:t xml:space="preserve"> (herzien oktober 2019) </w:t>
      </w:r>
    </w:p>
    <w:p w:rsidR="00394437" w:rsidRPr="00743EA4" w:rsidRDefault="00394437" w:rsidP="00D9256C">
      <w:pPr>
        <w:spacing w:after="0" w:line="240" w:lineRule="auto"/>
        <w:rPr>
          <w:i/>
          <w:sz w:val="24"/>
          <w:szCs w:val="24"/>
        </w:rPr>
      </w:pPr>
      <w:r w:rsidRPr="00743EA4">
        <w:rPr>
          <w:i/>
          <w:sz w:val="24"/>
          <w:szCs w:val="24"/>
        </w:rPr>
        <w:t>Ilse Bruijs</w:t>
      </w:r>
      <w:r w:rsidR="00A15D91" w:rsidRPr="00743EA4">
        <w:rPr>
          <w:i/>
          <w:sz w:val="24"/>
          <w:szCs w:val="24"/>
        </w:rPr>
        <w:t xml:space="preserve"> en Marloes Versleijen</w:t>
      </w:r>
    </w:p>
    <w:p w:rsidR="00394437" w:rsidRPr="00D9256C" w:rsidRDefault="00394437" w:rsidP="00D9256C">
      <w:pPr>
        <w:spacing w:line="240" w:lineRule="auto"/>
        <w:rPr>
          <w:b/>
          <w:sz w:val="24"/>
          <w:szCs w:val="24"/>
        </w:rPr>
      </w:pPr>
    </w:p>
    <w:p w:rsidR="00D9256C" w:rsidRPr="00833F6C" w:rsidRDefault="00D9256C" w:rsidP="00D9256C">
      <w:pPr>
        <w:pStyle w:val="Lijstalinea"/>
        <w:numPr>
          <w:ilvl w:val="0"/>
          <w:numId w:val="18"/>
        </w:numPr>
        <w:spacing w:after="0" w:line="240" w:lineRule="auto"/>
        <w:rPr>
          <w:b/>
          <w:color w:val="C00000"/>
          <w:sz w:val="24"/>
          <w:szCs w:val="24"/>
        </w:rPr>
      </w:pPr>
      <w:r w:rsidRPr="00833F6C">
        <w:rPr>
          <w:b/>
          <w:color w:val="C00000"/>
          <w:sz w:val="24"/>
          <w:szCs w:val="24"/>
        </w:rPr>
        <w:t>Achtergrondinformatie</w:t>
      </w:r>
    </w:p>
    <w:p w:rsidR="00D9256C" w:rsidRPr="00833F6C" w:rsidRDefault="00D9256C" w:rsidP="00D9256C">
      <w:pPr>
        <w:spacing w:after="0" w:line="240" w:lineRule="auto"/>
        <w:ind w:left="360"/>
        <w:rPr>
          <w:b/>
          <w:color w:val="CD003A"/>
          <w:szCs w:val="24"/>
        </w:rPr>
      </w:pPr>
    </w:p>
    <w:p w:rsidR="00D9256C" w:rsidRPr="00833F6C" w:rsidRDefault="00BE714D" w:rsidP="00D9256C">
      <w:pPr>
        <w:spacing w:after="0" w:line="240" w:lineRule="auto"/>
        <w:rPr>
          <w:szCs w:val="24"/>
        </w:rPr>
      </w:pPr>
      <w:r w:rsidRPr="00833F6C">
        <w:rPr>
          <w:b/>
          <w:color w:val="006454"/>
          <w:szCs w:val="24"/>
        </w:rPr>
        <w:t>Goed geïnformeerd d</w:t>
      </w:r>
      <w:r w:rsidR="002C4236" w:rsidRPr="00833F6C">
        <w:rPr>
          <w:b/>
          <w:color w:val="006454"/>
          <w:szCs w:val="24"/>
        </w:rPr>
        <w:t>e keten</w:t>
      </w:r>
      <w:r w:rsidR="00620619" w:rsidRPr="00833F6C">
        <w:rPr>
          <w:b/>
          <w:color w:val="006454"/>
          <w:szCs w:val="24"/>
        </w:rPr>
        <w:t xml:space="preserve"> in</w:t>
      </w:r>
      <w:r w:rsidR="002C4236" w:rsidRPr="00833F6C">
        <w:rPr>
          <w:b/>
          <w:color w:val="006454"/>
          <w:szCs w:val="24"/>
        </w:rPr>
        <w:t xml:space="preserve">? </w:t>
      </w:r>
      <w:r w:rsidR="002C4236" w:rsidRPr="00833F6C">
        <w:rPr>
          <w:b/>
          <w:color w:val="CD003A"/>
          <w:szCs w:val="24"/>
        </w:rPr>
        <w:br/>
      </w:r>
      <w:r w:rsidR="00783F10" w:rsidRPr="00833F6C">
        <w:rPr>
          <w:szCs w:val="24"/>
        </w:rPr>
        <w:t>Voor het verlenen van goe</w:t>
      </w:r>
      <w:r w:rsidR="00783F10" w:rsidRPr="00833F6C">
        <w:rPr>
          <w:szCs w:val="24"/>
        </w:rPr>
        <w:softHyphen/>
        <w:t xml:space="preserve">de zorg is het geven van duidelijke informatie een voorwaarde. </w:t>
      </w:r>
      <w:r w:rsidR="00523D28" w:rsidRPr="00833F6C">
        <w:rPr>
          <w:szCs w:val="24"/>
        </w:rPr>
        <w:t>Want alleen dan is de patiënt in staat om de juiste keuzes te make</w:t>
      </w:r>
      <w:r w:rsidR="00783F10" w:rsidRPr="00833F6C">
        <w:rPr>
          <w:szCs w:val="24"/>
        </w:rPr>
        <w:t>n. H</w:t>
      </w:r>
      <w:r w:rsidR="00D9256C" w:rsidRPr="00833F6C">
        <w:rPr>
          <w:szCs w:val="24"/>
        </w:rPr>
        <w:t>et recht op informatie en</w:t>
      </w:r>
      <w:r w:rsidR="00783F10" w:rsidRPr="00833F6C">
        <w:rPr>
          <w:szCs w:val="24"/>
        </w:rPr>
        <w:t xml:space="preserve"> d</w:t>
      </w:r>
      <w:r w:rsidR="00523D28" w:rsidRPr="00833F6C">
        <w:rPr>
          <w:szCs w:val="24"/>
        </w:rPr>
        <w:t xml:space="preserve">e </w:t>
      </w:r>
      <w:r w:rsidR="003410D7" w:rsidRPr="00833F6C">
        <w:rPr>
          <w:szCs w:val="24"/>
        </w:rPr>
        <w:t>totstandkoming</w:t>
      </w:r>
      <w:r w:rsidR="000A3C7A" w:rsidRPr="00833F6C">
        <w:rPr>
          <w:szCs w:val="24"/>
        </w:rPr>
        <w:t xml:space="preserve"> en beëindiging</w:t>
      </w:r>
      <w:r w:rsidR="00783F10" w:rsidRPr="00833F6C">
        <w:rPr>
          <w:szCs w:val="24"/>
        </w:rPr>
        <w:t xml:space="preserve"> </w:t>
      </w:r>
      <w:r w:rsidR="000A3C7A" w:rsidRPr="00833F6C">
        <w:rPr>
          <w:szCs w:val="24"/>
        </w:rPr>
        <w:t xml:space="preserve"> van</w:t>
      </w:r>
      <w:r w:rsidR="00783F10" w:rsidRPr="00833F6C">
        <w:rPr>
          <w:szCs w:val="24"/>
        </w:rPr>
        <w:t xml:space="preserve"> de behandelingsovereenkomst </w:t>
      </w:r>
      <w:r w:rsidR="00625973" w:rsidRPr="00833F6C">
        <w:rPr>
          <w:szCs w:val="24"/>
        </w:rPr>
        <w:t xml:space="preserve">is geregeld in de </w:t>
      </w:r>
      <w:r w:rsidR="002D01D4" w:rsidRPr="00833F6C">
        <w:rPr>
          <w:szCs w:val="24"/>
        </w:rPr>
        <w:t>Wet Geneeskundige Behandelingsover</w:t>
      </w:r>
      <w:r w:rsidR="002D01D4" w:rsidRPr="00833F6C">
        <w:rPr>
          <w:szCs w:val="24"/>
        </w:rPr>
        <w:softHyphen/>
        <w:t>eenkomst (WGBO). Deze wet regelt de relatie tussen patiënt en hulpverlener</w:t>
      </w:r>
      <w:r w:rsidR="00D9256C" w:rsidRPr="00833F6C">
        <w:rPr>
          <w:szCs w:val="24"/>
        </w:rPr>
        <w:t xml:space="preserve"> en</w:t>
      </w:r>
      <w:r w:rsidR="00783F10" w:rsidRPr="00833F6C">
        <w:rPr>
          <w:szCs w:val="24"/>
        </w:rPr>
        <w:t xml:space="preserve"> geldt voor alle zorg, dus ook de ketenzorg. </w:t>
      </w:r>
      <w:r w:rsidR="00D9256C" w:rsidRPr="00833F6C">
        <w:rPr>
          <w:szCs w:val="24"/>
        </w:rPr>
        <w:t xml:space="preserve">Als een patiënt toestemming geeft op basis van voldoende en begrepen informatie wordt dat ’informed consent’ genoemd. </w:t>
      </w:r>
    </w:p>
    <w:p w:rsidR="00D9256C" w:rsidRPr="00833F6C" w:rsidRDefault="00D9256C" w:rsidP="00D9256C">
      <w:pPr>
        <w:spacing w:after="0" w:line="240" w:lineRule="auto"/>
        <w:rPr>
          <w:szCs w:val="24"/>
        </w:rPr>
      </w:pPr>
    </w:p>
    <w:p w:rsidR="00A07F51" w:rsidRPr="00833F6C" w:rsidRDefault="00A15D91" w:rsidP="00D9256C">
      <w:pPr>
        <w:spacing w:after="0" w:line="240" w:lineRule="auto"/>
        <w:rPr>
          <w:szCs w:val="24"/>
        </w:rPr>
      </w:pPr>
      <w:r w:rsidRPr="00833F6C">
        <w:rPr>
          <w:szCs w:val="24"/>
        </w:rPr>
        <w:t>Een patiënt mag</w:t>
      </w:r>
      <w:r w:rsidR="00EE0C8B" w:rsidRPr="00833F6C">
        <w:rPr>
          <w:szCs w:val="24"/>
        </w:rPr>
        <w:t xml:space="preserve"> alleen in een ketenzorgprogramma geïncludeerd worden wanneer</w:t>
      </w:r>
      <w:r w:rsidRPr="00833F6C">
        <w:rPr>
          <w:szCs w:val="24"/>
        </w:rPr>
        <w:t xml:space="preserve"> hij of zij goed geïnformeerd is</w:t>
      </w:r>
      <w:r w:rsidR="00EE0C8B" w:rsidRPr="00833F6C">
        <w:rPr>
          <w:szCs w:val="24"/>
        </w:rPr>
        <w:t xml:space="preserve"> over wat een ketenzorgprogramma inhoudt en welke zorgverleners betrokken zijn.</w:t>
      </w:r>
      <w:r w:rsidR="00D9256C" w:rsidRPr="00833F6C">
        <w:rPr>
          <w:szCs w:val="24"/>
        </w:rPr>
        <w:t xml:space="preserve"> </w:t>
      </w:r>
      <w:r w:rsidR="00FF6CD3" w:rsidRPr="00833F6C">
        <w:rPr>
          <w:szCs w:val="24"/>
        </w:rPr>
        <w:t xml:space="preserve">De </w:t>
      </w:r>
      <w:r w:rsidR="00D146C1" w:rsidRPr="00833F6C">
        <w:rPr>
          <w:szCs w:val="24"/>
        </w:rPr>
        <w:t>patiënt</w:t>
      </w:r>
      <w:r w:rsidR="00FF6CD3" w:rsidRPr="00833F6C">
        <w:rPr>
          <w:szCs w:val="24"/>
        </w:rPr>
        <w:t xml:space="preserve"> kan impliciet </w:t>
      </w:r>
      <w:r w:rsidR="00EF3126" w:rsidRPr="00833F6C">
        <w:rPr>
          <w:szCs w:val="24"/>
        </w:rPr>
        <w:t xml:space="preserve">toestemming geven om deel te nemen aan een </w:t>
      </w:r>
      <w:r w:rsidR="008B3247" w:rsidRPr="00833F6C">
        <w:rPr>
          <w:szCs w:val="24"/>
        </w:rPr>
        <w:t>keten</w:t>
      </w:r>
      <w:r w:rsidR="00D9256C" w:rsidRPr="00833F6C">
        <w:rPr>
          <w:szCs w:val="24"/>
        </w:rPr>
        <w:t xml:space="preserve">zorgprogramma. </w:t>
      </w:r>
      <w:r w:rsidR="00DB259F" w:rsidRPr="00833F6C">
        <w:rPr>
          <w:szCs w:val="24"/>
        </w:rPr>
        <w:t xml:space="preserve">Hiermee bedoelen </w:t>
      </w:r>
      <w:r w:rsidR="0021607A" w:rsidRPr="00833F6C">
        <w:rPr>
          <w:szCs w:val="24"/>
        </w:rPr>
        <w:t xml:space="preserve">we </w:t>
      </w:r>
      <w:r w:rsidR="00DB259F" w:rsidRPr="00833F6C">
        <w:rPr>
          <w:szCs w:val="24"/>
        </w:rPr>
        <w:t xml:space="preserve">dat de informatie over het zorgprogramma </w:t>
      </w:r>
      <w:r w:rsidR="00FF6CD3" w:rsidRPr="00833F6C">
        <w:rPr>
          <w:szCs w:val="24"/>
        </w:rPr>
        <w:t>besprok</w:t>
      </w:r>
      <w:r w:rsidR="00783F10" w:rsidRPr="00833F6C">
        <w:rPr>
          <w:szCs w:val="24"/>
        </w:rPr>
        <w:t xml:space="preserve">en </w:t>
      </w:r>
      <w:r w:rsidR="00DB259F" w:rsidRPr="00833F6C">
        <w:rPr>
          <w:szCs w:val="24"/>
        </w:rPr>
        <w:t>en begrepen moet zijn</w:t>
      </w:r>
      <w:r w:rsidR="0021607A" w:rsidRPr="00833F6C">
        <w:rPr>
          <w:szCs w:val="24"/>
        </w:rPr>
        <w:t>,</w:t>
      </w:r>
      <w:r w:rsidR="00DB259F" w:rsidRPr="00833F6C">
        <w:rPr>
          <w:szCs w:val="24"/>
        </w:rPr>
        <w:t xml:space="preserve"> </w:t>
      </w:r>
      <w:r w:rsidR="00FF6CD3" w:rsidRPr="00833F6C">
        <w:rPr>
          <w:szCs w:val="24"/>
        </w:rPr>
        <w:t>maar dat d</w:t>
      </w:r>
      <w:r w:rsidR="00EF3126" w:rsidRPr="00833F6C">
        <w:rPr>
          <w:szCs w:val="24"/>
        </w:rPr>
        <w:t xml:space="preserve">eze toestemming </w:t>
      </w:r>
      <w:r w:rsidR="008B764D" w:rsidRPr="00833F6C">
        <w:rPr>
          <w:szCs w:val="24"/>
        </w:rPr>
        <w:t xml:space="preserve">niet </w:t>
      </w:r>
      <w:r w:rsidR="00FF6CD3" w:rsidRPr="00833F6C">
        <w:rPr>
          <w:szCs w:val="24"/>
        </w:rPr>
        <w:t xml:space="preserve">vastgelegd hoeft te worden. </w:t>
      </w:r>
      <w:r w:rsidR="00D210C6" w:rsidRPr="00833F6C">
        <w:rPr>
          <w:szCs w:val="24"/>
        </w:rPr>
        <w:t>Dit geldt ook voor het de</w:t>
      </w:r>
      <w:r w:rsidR="00394437" w:rsidRPr="00833F6C">
        <w:rPr>
          <w:szCs w:val="24"/>
        </w:rPr>
        <w:t xml:space="preserve">len van informatie met </w:t>
      </w:r>
      <w:r w:rsidRPr="00833F6C">
        <w:rPr>
          <w:szCs w:val="24"/>
        </w:rPr>
        <w:t>andere zorgverleners</w:t>
      </w:r>
      <w:r w:rsidR="00394437" w:rsidRPr="00833F6C">
        <w:rPr>
          <w:szCs w:val="24"/>
        </w:rPr>
        <w:t xml:space="preserve"> (het behandelteam). </w:t>
      </w:r>
      <w:r w:rsidRPr="00833F6C">
        <w:rPr>
          <w:szCs w:val="24"/>
        </w:rPr>
        <w:t>De patiënt moet wel</w:t>
      </w:r>
      <w:r w:rsidR="00394437" w:rsidRPr="00833F6C">
        <w:rPr>
          <w:szCs w:val="24"/>
        </w:rPr>
        <w:t xml:space="preserve"> </w:t>
      </w:r>
      <w:r w:rsidRPr="00833F6C">
        <w:rPr>
          <w:szCs w:val="24"/>
        </w:rPr>
        <w:t>weten dat</w:t>
      </w:r>
      <w:r w:rsidR="00394437" w:rsidRPr="00833F6C">
        <w:rPr>
          <w:szCs w:val="24"/>
        </w:rPr>
        <w:t xml:space="preserve"> </w:t>
      </w:r>
      <w:r w:rsidRPr="00833F6C">
        <w:rPr>
          <w:szCs w:val="24"/>
        </w:rPr>
        <w:t xml:space="preserve">informatie met andere zorgverleners gedeeld wordt </w:t>
      </w:r>
      <w:r w:rsidR="00394437" w:rsidRPr="00833F6C">
        <w:rPr>
          <w:szCs w:val="24"/>
        </w:rPr>
        <w:t>en met welk doel. Het delen van informati</w:t>
      </w:r>
      <w:r w:rsidRPr="00833F6C">
        <w:rPr>
          <w:szCs w:val="24"/>
        </w:rPr>
        <w:t>e met zorgverleners</w:t>
      </w:r>
      <w:r w:rsidR="00394437" w:rsidRPr="00833F6C">
        <w:rPr>
          <w:szCs w:val="24"/>
        </w:rPr>
        <w:t xml:space="preserve"> binnen de keten (diëtist, podotherapeut, optometrist) is pas van toepassing indien er een verwijzing gedaan wordt in VIPLive.</w:t>
      </w:r>
      <w:r w:rsidR="00394437" w:rsidRPr="00833F6C" w:rsidDel="00EE0C8B">
        <w:rPr>
          <w:szCs w:val="24"/>
        </w:rPr>
        <w:t xml:space="preserve"> </w:t>
      </w:r>
      <w:r w:rsidR="00394437" w:rsidRPr="00833F6C">
        <w:rPr>
          <w:szCs w:val="24"/>
        </w:rPr>
        <w:t xml:space="preserve">Het is altijd mogelijk om de gegevens niet te delen. </w:t>
      </w:r>
    </w:p>
    <w:p w:rsidR="00D179CF" w:rsidRPr="00833F6C" w:rsidRDefault="00D179CF" w:rsidP="00D9256C">
      <w:pPr>
        <w:spacing w:after="0" w:line="240" w:lineRule="auto"/>
        <w:rPr>
          <w:b/>
          <w:szCs w:val="24"/>
        </w:rPr>
      </w:pPr>
    </w:p>
    <w:p w:rsidR="008B3247" w:rsidRPr="00833F6C" w:rsidRDefault="00BE714D" w:rsidP="00D9256C">
      <w:pPr>
        <w:spacing w:after="0" w:line="240" w:lineRule="auto"/>
        <w:rPr>
          <w:szCs w:val="24"/>
        </w:rPr>
      </w:pPr>
      <w:r w:rsidRPr="00833F6C">
        <w:rPr>
          <w:b/>
          <w:color w:val="006454"/>
          <w:szCs w:val="24"/>
        </w:rPr>
        <w:t>Goed geïnformeerd d</w:t>
      </w:r>
      <w:r w:rsidR="00F931C0" w:rsidRPr="00833F6C">
        <w:rPr>
          <w:b/>
          <w:color w:val="006454"/>
          <w:szCs w:val="24"/>
        </w:rPr>
        <w:t xml:space="preserve">e keten uit?  </w:t>
      </w:r>
      <w:r w:rsidR="004D688E" w:rsidRPr="00833F6C">
        <w:rPr>
          <w:b/>
          <w:szCs w:val="24"/>
        </w:rPr>
        <w:br/>
      </w:r>
      <w:r w:rsidR="004D688E" w:rsidRPr="00833F6C">
        <w:rPr>
          <w:szCs w:val="24"/>
        </w:rPr>
        <w:t xml:space="preserve">Er kunnen verschillende redenen zijn waarom een huisarts en patiënt besluiten om </w:t>
      </w:r>
      <w:r w:rsidR="00C0654D" w:rsidRPr="00833F6C">
        <w:rPr>
          <w:szCs w:val="24"/>
        </w:rPr>
        <w:t xml:space="preserve">niet </w:t>
      </w:r>
      <w:r w:rsidR="001F48F1" w:rsidRPr="00833F6C">
        <w:rPr>
          <w:szCs w:val="24"/>
        </w:rPr>
        <w:t>(</w:t>
      </w:r>
      <w:r w:rsidR="00C0654D" w:rsidRPr="00833F6C">
        <w:rPr>
          <w:szCs w:val="24"/>
        </w:rPr>
        <w:t>meer</w:t>
      </w:r>
      <w:r w:rsidR="001F48F1" w:rsidRPr="00833F6C">
        <w:rPr>
          <w:szCs w:val="24"/>
        </w:rPr>
        <w:t>)</w:t>
      </w:r>
      <w:r w:rsidR="00C0654D" w:rsidRPr="00833F6C">
        <w:rPr>
          <w:szCs w:val="24"/>
        </w:rPr>
        <w:t xml:space="preserve"> aan een </w:t>
      </w:r>
      <w:r w:rsidR="008B3247" w:rsidRPr="00833F6C">
        <w:rPr>
          <w:szCs w:val="24"/>
        </w:rPr>
        <w:t>keten</w:t>
      </w:r>
      <w:r w:rsidR="00A15D91" w:rsidRPr="00833F6C">
        <w:rPr>
          <w:szCs w:val="24"/>
        </w:rPr>
        <w:t>zorgprogramma deel te nemen.</w:t>
      </w:r>
      <w:r w:rsidR="004D688E" w:rsidRPr="00833F6C">
        <w:rPr>
          <w:szCs w:val="24"/>
        </w:rPr>
        <w:t xml:space="preserve"> </w:t>
      </w:r>
      <w:r w:rsidR="00C63BD2" w:rsidRPr="00833F6C">
        <w:rPr>
          <w:szCs w:val="24"/>
        </w:rPr>
        <w:t>Redenen om de programmatische zorg te beëindigen kunnen</w:t>
      </w:r>
      <w:r w:rsidR="00394437" w:rsidRPr="00833F6C">
        <w:rPr>
          <w:szCs w:val="24"/>
        </w:rPr>
        <w:t xml:space="preserve"> bijvoorbeeld</w:t>
      </w:r>
      <w:r w:rsidR="00C63BD2" w:rsidRPr="00833F6C">
        <w:rPr>
          <w:szCs w:val="24"/>
        </w:rPr>
        <w:t xml:space="preserve"> zijn co-morbiditeit, </w:t>
      </w:r>
      <w:r w:rsidR="00ED48FA" w:rsidRPr="00833F6C">
        <w:rPr>
          <w:szCs w:val="24"/>
        </w:rPr>
        <w:t xml:space="preserve"> </w:t>
      </w:r>
      <w:r w:rsidR="00DD0BCA" w:rsidRPr="00833F6C">
        <w:rPr>
          <w:szCs w:val="24"/>
        </w:rPr>
        <w:t>persoonlijke</w:t>
      </w:r>
      <w:r w:rsidR="00C0654D" w:rsidRPr="00833F6C">
        <w:rPr>
          <w:szCs w:val="24"/>
        </w:rPr>
        <w:t xml:space="preserve"> omstandigheden o</w:t>
      </w:r>
      <w:r w:rsidR="00ED48FA" w:rsidRPr="00833F6C">
        <w:rPr>
          <w:szCs w:val="24"/>
        </w:rPr>
        <w:t xml:space="preserve">f </w:t>
      </w:r>
      <w:r w:rsidR="004D3AE1" w:rsidRPr="00833F6C">
        <w:rPr>
          <w:szCs w:val="24"/>
        </w:rPr>
        <w:t xml:space="preserve">dat deelname aan een zorgprogramma </w:t>
      </w:r>
      <w:r w:rsidR="00D210C6" w:rsidRPr="00833F6C">
        <w:rPr>
          <w:szCs w:val="24"/>
        </w:rPr>
        <w:t xml:space="preserve">geen toegevoegde waarde meer heeft voor de kwaliteit van leven. </w:t>
      </w:r>
      <w:r w:rsidR="00ED48FA" w:rsidRPr="00833F6C">
        <w:rPr>
          <w:szCs w:val="24"/>
        </w:rPr>
        <w:t xml:space="preserve"> De essentie voor het beëindigen van e</w:t>
      </w:r>
      <w:r w:rsidR="0044708B" w:rsidRPr="00833F6C">
        <w:rPr>
          <w:szCs w:val="24"/>
        </w:rPr>
        <w:t>e</w:t>
      </w:r>
      <w:r w:rsidR="00ED48FA" w:rsidRPr="00833F6C">
        <w:rPr>
          <w:szCs w:val="24"/>
        </w:rPr>
        <w:t xml:space="preserve">n </w:t>
      </w:r>
      <w:r w:rsidR="008B3247" w:rsidRPr="00833F6C">
        <w:rPr>
          <w:szCs w:val="24"/>
        </w:rPr>
        <w:t>keten</w:t>
      </w:r>
      <w:r w:rsidR="00ED48FA" w:rsidRPr="00833F6C">
        <w:rPr>
          <w:szCs w:val="24"/>
        </w:rPr>
        <w:t>zorgprogramma is dat het in goed overleg gebeur</w:t>
      </w:r>
      <w:r w:rsidR="00E635DF" w:rsidRPr="00833F6C">
        <w:rPr>
          <w:szCs w:val="24"/>
        </w:rPr>
        <w:t>t</w:t>
      </w:r>
      <w:r w:rsidR="00ED48FA" w:rsidRPr="00833F6C">
        <w:rPr>
          <w:szCs w:val="24"/>
        </w:rPr>
        <w:t xml:space="preserve"> </w:t>
      </w:r>
      <w:r w:rsidR="00C63BD2" w:rsidRPr="00833F6C">
        <w:rPr>
          <w:szCs w:val="24"/>
        </w:rPr>
        <w:t xml:space="preserve">met </w:t>
      </w:r>
      <w:r w:rsidR="00ED48FA" w:rsidRPr="00833F6C">
        <w:rPr>
          <w:szCs w:val="24"/>
        </w:rPr>
        <w:t xml:space="preserve"> de patiënt. </w:t>
      </w:r>
      <w:r w:rsidR="00A57F9D" w:rsidRPr="00833F6C">
        <w:rPr>
          <w:szCs w:val="24"/>
        </w:rPr>
        <w:t xml:space="preserve">De huisarts dient hier dus altijd een gesprek over te hebben met de patiënt. </w:t>
      </w:r>
    </w:p>
    <w:p w:rsidR="00B22585" w:rsidRPr="00833F6C" w:rsidRDefault="008B3247" w:rsidP="00D9256C">
      <w:pPr>
        <w:spacing w:after="0" w:line="240" w:lineRule="auto"/>
        <w:rPr>
          <w:szCs w:val="24"/>
        </w:rPr>
      </w:pPr>
      <w:r w:rsidRPr="00833F6C">
        <w:rPr>
          <w:szCs w:val="24"/>
        </w:rPr>
        <w:t xml:space="preserve">Het kan voorkomen dat patiënten herhaald niet verschijnen op de afgesproken controles, ook wel  ‘no show’ genoemd. </w:t>
      </w:r>
      <w:r w:rsidR="00C63BD2" w:rsidRPr="00833F6C">
        <w:rPr>
          <w:szCs w:val="24"/>
        </w:rPr>
        <w:t>Een arts mag bij</w:t>
      </w:r>
      <w:r w:rsidRPr="00833F6C">
        <w:rPr>
          <w:szCs w:val="24"/>
        </w:rPr>
        <w:t xml:space="preserve"> herhaalde</w:t>
      </w:r>
      <w:r w:rsidR="00C63BD2" w:rsidRPr="00833F6C">
        <w:rPr>
          <w:szCs w:val="24"/>
        </w:rPr>
        <w:t xml:space="preserve"> </w:t>
      </w:r>
      <w:r w:rsidR="00237689" w:rsidRPr="00833F6C">
        <w:rPr>
          <w:szCs w:val="24"/>
        </w:rPr>
        <w:t>’no show’</w:t>
      </w:r>
      <w:r w:rsidR="00C63BD2" w:rsidRPr="00833F6C">
        <w:rPr>
          <w:szCs w:val="24"/>
        </w:rPr>
        <w:t xml:space="preserve"> eenzijdig besluiten de deelname van een patiënt aan </w:t>
      </w:r>
      <w:r w:rsidR="00A15D91" w:rsidRPr="00833F6C">
        <w:rPr>
          <w:szCs w:val="24"/>
        </w:rPr>
        <w:t>een ketenzorgprogramma</w:t>
      </w:r>
      <w:r w:rsidR="00C63BD2" w:rsidRPr="00833F6C">
        <w:rPr>
          <w:szCs w:val="24"/>
        </w:rPr>
        <w:t xml:space="preserve"> te beëindigen.  Echter moet </w:t>
      </w:r>
      <w:r w:rsidR="0044708B" w:rsidRPr="00833F6C">
        <w:rPr>
          <w:szCs w:val="24"/>
        </w:rPr>
        <w:t xml:space="preserve">dit </w:t>
      </w:r>
      <w:r w:rsidR="00C63BD2" w:rsidRPr="00833F6C">
        <w:rPr>
          <w:szCs w:val="24"/>
        </w:rPr>
        <w:t xml:space="preserve">vanwege de zorgplicht zorgvuldig gebeuren. </w:t>
      </w:r>
    </w:p>
    <w:p w:rsidR="00F931C0" w:rsidRPr="00833F6C" w:rsidRDefault="00F931C0" w:rsidP="00D9256C">
      <w:pPr>
        <w:spacing w:after="0" w:line="240" w:lineRule="auto"/>
        <w:rPr>
          <w:b/>
          <w:szCs w:val="24"/>
        </w:rPr>
      </w:pPr>
    </w:p>
    <w:p w:rsidR="00903498" w:rsidRPr="00833F6C" w:rsidRDefault="008B3247" w:rsidP="00D9256C">
      <w:pPr>
        <w:spacing w:after="0" w:line="240" w:lineRule="auto"/>
        <w:rPr>
          <w:b/>
          <w:color w:val="006454"/>
          <w:szCs w:val="24"/>
        </w:rPr>
      </w:pPr>
      <w:r w:rsidRPr="00833F6C">
        <w:rPr>
          <w:b/>
          <w:color w:val="006454"/>
          <w:szCs w:val="24"/>
        </w:rPr>
        <w:t xml:space="preserve">No show: </w:t>
      </w:r>
      <w:r w:rsidR="00ED48FA" w:rsidRPr="00833F6C">
        <w:rPr>
          <w:b/>
          <w:color w:val="006454"/>
          <w:szCs w:val="24"/>
        </w:rPr>
        <w:t xml:space="preserve">Hoe zit het met </w:t>
      </w:r>
      <w:r w:rsidR="006075AB" w:rsidRPr="00833F6C">
        <w:rPr>
          <w:b/>
          <w:color w:val="006454"/>
          <w:szCs w:val="24"/>
        </w:rPr>
        <w:t xml:space="preserve">zorgplicht </w:t>
      </w:r>
      <w:r w:rsidR="00ED48FA" w:rsidRPr="00833F6C">
        <w:rPr>
          <w:b/>
          <w:color w:val="006454"/>
          <w:szCs w:val="24"/>
        </w:rPr>
        <w:t>versus</w:t>
      </w:r>
      <w:r w:rsidR="00FD1916" w:rsidRPr="00833F6C">
        <w:rPr>
          <w:b/>
          <w:color w:val="006454"/>
          <w:szCs w:val="24"/>
        </w:rPr>
        <w:t xml:space="preserve"> eigen verantwoordelijkheid</w:t>
      </w:r>
      <w:r w:rsidR="00ED48FA" w:rsidRPr="00833F6C">
        <w:rPr>
          <w:b/>
          <w:color w:val="006454"/>
          <w:szCs w:val="24"/>
        </w:rPr>
        <w:t xml:space="preserve">? </w:t>
      </w:r>
    </w:p>
    <w:p w:rsidR="009C66DB" w:rsidRPr="00833F6C" w:rsidRDefault="00903498" w:rsidP="00D9256C">
      <w:pPr>
        <w:spacing w:after="0" w:line="240" w:lineRule="auto"/>
        <w:rPr>
          <w:szCs w:val="24"/>
        </w:rPr>
      </w:pPr>
      <w:r w:rsidRPr="00833F6C">
        <w:rPr>
          <w:szCs w:val="24"/>
        </w:rPr>
        <w:t xml:space="preserve">Huisartsen hebben een zorgplicht. Dat betekent </w:t>
      </w:r>
      <w:r w:rsidR="008B3247" w:rsidRPr="00833F6C">
        <w:rPr>
          <w:szCs w:val="24"/>
        </w:rPr>
        <w:t xml:space="preserve">onder andere </w:t>
      </w:r>
      <w:r w:rsidRPr="00833F6C">
        <w:rPr>
          <w:szCs w:val="24"/>
        </w:rPr>
        <w:t>dat</w:t>
      </w:r>
      <w:r w:rsidR="008B3247" w:rsidRPr="00833F6C">
        <w:rPr>
          <w:szCs w:val="24"/>
        </w:rPr>
        <w:t xml:space="preserve"> ze</w:t>
      </w:r>
      <w:r w:rsidRPr="00833F6C">
        <w:rPr>
          <w:szCs w:val="24"/>
        </w:rPr>
        <w:t xml:space="preserve"> </w:t>
      </w:r>
      <w:r w:rsidR="00C853F1" w:rsidRPr="00833F6C">
        <w:rPr>
          <w:szCs w:val="24"/>
        </w:rPr>
        <w:t xml:space="preserve">een verplichting hebben om medische hulp te </w:t>
      </w:r>
      <w:r w:rsidR="007367D7" w:rsidRPr="00833F6C">
        <w:rPr>
          <w:szCs w:val="24"/>
        </w:rPr>
        <w:t xml:space="preserve">bieden. </w:t>
      </w:r>
      <w:r w:rsidR="008B3247" w:rsidRPr="00833F6C">
        <w:rPr>
          <w:szCs w:val="24"/>
        </w:rPr>
        <w:t>Bij</w:t>
      </w:r>
      <w:r w:rsidR="00C05C75" w:rsidRPr="00833F6C">
        <w:rPr>
          <w:szCs w:val="24"/>
        </w:rPr>
        <w:t xml:space="preserve"> </w:t>
      </w:r>
      <w:r w:rsidR="008B3247" w:rsidRPr="00833F6C">
        <w:rPr>
          <w:szCs w:val="24"/>
        </w:rPr>
        <w:t>‘no show’</w:t>
      </w:r>
      <w:r w:rsidR="00C05C75" w:rsidRPr="00833F6C">
        <w:rPr>
          <w:szCs w:val="24"/>
        </w:rPr>
        <w:t xml:space="preserve"> is </w:t>
      </w:r>
      <w:r w:rsidR="008B3247" w:rsidRPr="00833F6C">
        <w:rPr>
          <w:szCs w:val="24"/>
        </w:rPr>
        <w:t xml:space="preserve">het terugvallen op </w:t>
      </w:r>
      <w:r w:rsidR="00C05C75" w:rsidRPr="00833F6C">
        <w:rPr>
          <w:szCs w:val="24"/>
        </w:rPr>
        <w:t>eigen</w:t>
      </w:r>
      <w:r w:rsidR="008B764D" w:rsidRPr="00833F6C">
        <w:rPr>
          <w:szCs w:val="24"/>
        </w:rPr>
        <w:t xml:space="preserve"> </w:t>
      </w:r>
      <w:r w:rsidR="00C05C75" w:rsidRPr="00833F6C">
        <w:rPr>
          <w:szCs w:val="24"/>
        </w:rPr>
        <w:t>verantwoordelijk</w:t>
      </w:r>
      <w:r w:rsidR="008B3247" w:rsidRPr="00833F6C">
        <w:rPr>
          <w:szCs w:val="24"/>
        </w:rPr>
        <w:t>heid</w:t>
      </w:r>
      <w:r w:rsidR="0044708B" w:rsidRPr="00833F6C">
        <w:rPr>
          <w:szCs w:val="24"/>
        </w:rPr>
        <w:t xml:space="preserve"> </w:t>
      </w:r>
      <w:r w:rsidR="008B764D" w:rsidRPr="00833F6C">
        <w:rPr>
          <w:szCs w:val="24"/>
        </w:rPr>
        <w:t xml:space="preserve">van een patiënt </w:t>
      </w:r>
      <w:r w:rsidR="00C05C75" w:rsidRPr="00833F6C">
        <w:rPr>
          <w:szCs w:val="24"/>
        </w:rPr>
        <w:t xml:space="preserve">niet meteen vanzelfsprekend. </w:t>
      </w:r>
      <w:r w:rsidR="008B764D" w:rsidRPr="00833F6C">
        <w:rPr>
          <w:szCs w:val="24"/>
        </w:rPr>
        <w:t xml:space="preserve">Een arts mag niet zomaar een behandelingsovereenkomst beëindigen, terwijl een patiënt dat wel mag. Dit geldt ook voor de ketenzorg. </w:t>
      </w:r>
      <w:r w:rsidR="00A15D91" w:rsidRPr="00833F6C">
        <w:rPr>
          <w:szCs w:val="24"/>
        </w:rPr>
        <w:t>Van de praktijk worden</w:t>
      </w:r>
      <w:r w:rsidR="00C05C75" w:rsidRPr="00833F6C">
        <w:rPr>
          <w:szCs w:val="24"/>
        </w:rPr>
        <w:t xml:space="preserve"> een aantal stappen verwacht</w:t>
      </w:r>
      <w:r w:rsidR="00557ADF" w:rsidRPr="00833F6C">
        <w:rPr>
          <w:szCs w:val="24"/>
        </w:rPr>
        <w:t>:</w:t>
      </w:r>
    </w:p>
    <w:p w:rsidR="004302B6" w:rsidRPr="00833F6C" w:rsidRDefault="00C853F1" w:rsidP="00D9256C">
      <w:pPr>
        <w:pStyle w:val="Lijstalinea"/>
        <w:numPr>
          <w:ilvl w:val="0"/>
          <w:numId w:val="4"/>
        </w:numPr>
        <w:spacing w:after="0" w:line="240" w:lineRule="auto"/>
        <w:rPr>
          <w:szCs w:val="24"/>
        </w:rPr>
      </w:pPr>
      <w:r w:rsidRPr="00833F6C">
        <w:rPr>
          <w:szCs w:val="24"/>
        </w:rPr>
        <w:t>Aantoonbaar moet zijn dat de praktijk h</w:t>
      </w:r>
      <w:r w:rsidR="009C66DB" w:rsidRPr="00833F6C">
        <w:rPr>
          <w:szCs w:val="24"/>
        </w:rPr>
        <w:t xml:space="preserve">erhaalde pogingen </w:t>
      </w:r>
      <w:r w:rsidRPr="00833F6C">
        <w:rPr>
          <w:szCs w:val="24"/>
        </w:rPr>
        <w:t xml:space="preserve">ondernomen heeft </w:t>
      </w:r>
      <w:r w:rsidR="009C66DB" w:rsidRPr="00833F6C">
        <w:rPr>
          <w:szCs w:val="24"/>
        </w:rPr>
        <w:t>om met de patiënt in con</w:t>
      </w:r>
      <w:r w:rsidRPr="00833F6C">
        <w:rPr>
          <w:szCs w:val="24"/>
        </w:rPr>
        <w:t xml:space="preserve">tact te komen. Dit moet </w:t>
      </w:r>
      <w:r w:rsidR="00DD0BCA" w:rsidRPr="00833F6C">
        <w:rPr>
          <w:szCs w:val="24"/>
        </w:rPr>
        <w:t xml:space="preserve">in het HIS </w:t>
      </w:r>
      <w:r w:rsidR="009C66DB" w:rsidRPr="00833F6C">
        <w:rPr>
          <w:szCs w:val="24"/>
        </w:rPr>
        <w:t xml:space="preserve">genoteerd </w:t>
      </w:r>
      <w:r w:rsidR="0075706D" w:rsidRPr="00833F6C">
        <w:rPr>
          <w:szCs w:val="24"/>
        </w:rPr>
        <w:t>staan</w:t>
      </w:r>
      <w:r w:rsidR="009C66DB" w:rsidRPr="00833F6C">
        <w:rPr>
          <w:szCs w:val="24"/>
        </w:rPr>
        <w:t xml:space="preserve">. </w:t>
      </w:r>
    </w:p>
    <w:p w:rsidR="00D34C16" w:rsidRPr="00833F6C" w:rsidRDefault="00903498" w:rsidP="00D9256C">
      <w:pPr>
        <w:pStyle w:val="Lijstalinea"/>
        <w:numPr>
          <w:ilvl w:val="0"/>
          <w:numId w:val="4"/>
        </w:numPr>
        <w:spacing w:after="0" w:line="240" w:lineRule="auto"/>
        <w:rPr>
          <w:szCs w:val="24"/>
        </w:rPr>
      </w:pPr>
      <w:r w:rsidRPr="00833F6C">
        <w:rPr>
          <w:szCs w:val="24"/>
        </w:rPr>
        <w:t xml:space="preserve">Pas als de </w:t>
      </w:r>
      <w:r w:rsidR="00F62726" w:rsidRPr="00833F6C">
        <w:rPr>
          <w:szCs w:val="24"/>
        </w:rPr>
        <w:t>huis</w:t>
      </w:r>
      <w:r w:rsidRPr="00833F6C">
        <w:rPr>
          <w:szCs w:val="24"/>
        </w:rPr>
        <w:t xml:space="preserve">arts zeker weet dat de patiënt </w:t>
      </w:r>
      <w:r w:rsidR="0075706D" w:rsidRPr="00833F6C">
        <w:rPr>
          <w:szCs w:val="24"/>
        </w:rPr>
        <w:t xml:space="preserve">goed geïnformeerd is over </w:t>
      </w:r>
      <w:r w:rsidR="00557ADF" w:rsidRPr="00833F6C">
        <w:rPr>
          <w:szCs w:val="24"/>
        </w:rPr>
        <w:t xml:space="preserve">het belang van de controle en </w:t>
      </w:r>
      <w:r w:rsidR="0075706D" w:rsidRPr="00833F6C">
        <w:rPr>
          <w:szCs w:val="24"/>
        </w:rPr>
        <w:t xml:space="preserve">de </w:t>
      </w:r>
      <w:r w:rsidR="008B3247" w:rsidRPr="00833F6C">
        <w:rPr>
          <w:szCs w:val="24"/>
        </w:rPr>
        <w:t>risico’s</w:t>
      </w:r>
      <w:r w:rsidR="00557ADF" w:rsidRPr="00833F6C">
        <w:rPr>
          <w:szCs w:val="24"/>
        </w:rPr>
        <w:t xml:space="preserve"> van het weigeren van zorg,</w:t>
      </w:r>
      <w:r w:rsidR="00620619" w:rsidRPr="00833F6C">
        <w:rPr>
          <w:szCs w:val="24"/>
        </w:rPr>
        <w:t xml:space="preserve"> </w:t>
      </w:r>
      <w:r w:rsidR="0075706D" w:rsidRPr="00833F6C">
        <w:rPr>
          <w:szCs w:val="24"/>
        </w:rPr>
        <w:t xml:space="preserve">kan de </w:t>
      </w:r>
      <w:r w:rsidR="00557ADF" w:rsidRPr="00833F6C">
        <w:rPr>
          <w:szCs w:val="24"/>
        </w:rPr>
        <w:t>huis</w:t>
      </w:r>
      <w:r w:rsidRPr="00833F6C">
        <w:rPr>
          <w:szCs w:val="24"/>
        </w:rPr>
        <w:t xml:space="preserve">arts eenzijdig beslissen de </w:t>
      </w:r>
      <w:r w:rsidR="0075706D" w:rsidRPr="00833F6C">
        <w:rPr>
          <w:szCs w:val="24"/>
        </w:rPr>
        <w:t xml:space="preserve">ketenzorg te beëindigen. </w:t>
      </w:r>
    </w:p>
    <w:p w:rsidR="00237689" w:rsidRPr="00833F6C" w:rsidRDefault="00D210C6" w:rsidP="00D9256C">
      <w:pPr>
        <w:pStyle w:val="Lijstalinea"/>
        <w:numPr>
          <w:ilvl w:val="0"/>
          <w:numId w:val="4"/>
        </w:numPr>
        <w:spacing w:after="0" w:line="240" w:lineRule="auto"/>
        <w:rPr>
          <w:szCs w:val="24"/>
        </w:rPr>
      </w:pPr>
      <w:r w:rsidRPr="00833F6C">
        <w:rPr>
          <w:szCs w:val="24"/>
        </w:rPr>
        <w:t>D</w:t>
      </w:r>
      <w:r w:rsidR="00237689" w:rsidRPr="00833F6C">
        <w:rPr>
          <w:szCs w:val="24"/>
        </w:rPr>
        <w:t>e arts moet de persoonlijke omstandigheden en omgeving van de patiënt meenemen in zijn beslissing. Gaat het om een weloverwogen beslissing van de patiënt? Gaat het om een wilsonbekwame of anderszins kwetsbare patiënt? Deze groep patiënten betreft extra aandacht.</w:t>
      </w:r>
    </w:p>
    <w:p w:rsidR="00F931C0" w:rsidRPr="00833F6C" w:rsidRDefault="004302B6" w:rsidP="00D9256C">
      <w:pPr>
        <w:pStyle w:val="Lijstalinea"/>
        <w:numPr>
          <w:ilvl w:val="0"/>
          <w:numId w:val="4"/>
        </w:numPr>
        <w:spacing w:after="0" w:line="240" w:lineRule="auto"/>
        <w:rPr>
          <w:szCs w:val="24"/>
        </w:rPr>
      </w:pPr>
      <w:r w:rsidRPr="00833F6C">
        <w:rPr>
          <w:szCs w:val="24"/>
        </w:rPr>
        <w:t xml:space="preserve">Als het ondanks herhaalde pogingen niet lukt om </w:t>
      </w:r>
      <w:r w:rsidR="00620619" w:rsidRPr="00833F6C">
        <w:rPr>
          <w:szCs w:val="24"/>
        </w:rPr>
        <w:t xml:space="preserve">contact </w:t>
      </w:r>
      <w:r w:rsidR="008B3247" w:rsidRPr="00833F6C">
        <w:rPr>
          <w:szCs w:val="24"/>
        </w:rPr>
        <w:t xml:space="preserve">met de patiënt </w:t>
      </w:r>
      <w:r w:rsidR="00620619" w:rsidRPr="00833F6C">
        <w:rPr>
          <w:szCs w:val="24"/>
        </w:rPr>
        <w:t>te krijgen</w:t>
      </w:r>
      <w:r w:rsidR="008B3247" w:rsidRPr="00833F6C">
        <w:rPr>
          <w:szCs w:val="24"/>
        </w:rPr>
        <w:t>,</w:t>
      </w:r>
      <w:r w:rsidR="00620619" w:rsidRPr="00833F6C">
        <w:rPr>
          <w:szCs w:val="24"/>
        </w:rPr>
        <w:t xml:space="preserve"> </w:t>
      </w:r>
      <w:r w:rsidR="000D2C44" w:rsidRPr="00833F6C">
        <w:rPr>
          <w:szCs w:val="24"/>
        </w:rPr>
        <w:t xml:space="preserve">dan kan er besloten worden om de ketenzorg te </w:t>
      </w:r>
      <w:r w:rsidR="00F62726" w:rsidRPr="00833F6C">
        <w:rPr>
          <w:szCs w:val="24"/>
        </w:rPr>
        <w:t>beëindigen</w:t>
      </w:r>
      <w:r w:rsidR="005D4A55" w:rsidRPr="00833F6C">
        <w:rPr>
          <w:szCs w:val="24"/>
        </w:rPr>
        <w:t xml:space="preserve">. </w:t>
      </w:r>
      <w:r w:rsidR="00A57F9D" w:rsidRPr="00833F6C">
        <w:rPr>
          <w:szCs w:val="24"/>
        </w:rPr>
        <w:t>Uiteraard blijft de</w:t>
      </w:r>
      <w:r w:rsidRPr="00833F6C">
        <w:rPr>
          <w:szCs w:val="24"/>
        </w:rPr>
        <w:t xml:space="preserve"> </w:t>
      </w:r>
      <w:r w:rsidR="009768EB" w:rsidRPr="00833F6C">
        <w:rPr>
          <w:szCs w:val="24"/>
        </w:rPr>
        <w:t>patiënt</w:t>
      </w:r>
      <w:r w:rsidRPr="00833F6C">
        <w:rPr>
          <w:szCs w:val="24"/>
        </w:rPr>
        <w:t xml:space="preserve"> </w:t>
      </w:r>
      <w:r w:rsidR="00A34FE5" w:rsidRPr="00833F6C">
        <w:rPr>
          <w:szCs w:val="24"/>
        </w:rPr>
        <w:t xml:space="preserve">recht houden </w:t>
      </w:r>
      <w:r w:rsidR="00620619" w:rsidRPr="00833F6C">
        <w:rPr>
          <w:szCs w:val="24"/>
        </w:rPr>
        <w:t xml:space="preserve">op </w:t>
      </w:r>
      <w:r w:rsidR="00F62726" w:rsidRPr="00833F6C">
        <w:rPr>
          <w:szCs w:val="24"/>
        </w:rPr>
        <w:t xml:space="preserve">reguliere </w:t>
      </w:r>
      <w:r w:rsidR="009D7B5E" w:rsidRPr="00833F6C">
        <w:rPr>
          <w:szCs w:val="24"/>
        </w:rPr>
        <w:t>huisartsenzorg</w:t>
      </w:r>
      <w:r w:rsidRPr="00833F6C">
        <w:rPr>
          <w:szCs w:val="24"/>
        </w:rPr>
        <w:t>.</w:t>
      </w:r>
      <w:r w:rsidR="00A34FE5" w:rsidRPr="00833F6C">
        <w:rPr>
          <w:szCs w:val="24"/>
        </w:rPr>
        <w:t xml:space="preserve"> </w:t>
      </w:r>
      <w:r w:rsidR="00D34C16" w:rsidRPr="00833F6C">
        <w:rPr>
          <w:szCs w:val="24"/>
        </w:rPr>
        <w:t xml:space="preserve">Ook wordt van de huisarts verwacht dat hij </w:t>
      </w:r>
      <w:r w:rsidR="00557ADF" w:rsidRPr="00833F6C">
        <w:rPr>
          <w:szCs w:val="24"/>
        </w:rPr>
        <w:t>de patiënt</w:t>
      </w:r>
      <w:r w:rsidR="000D2C44" w:rsidRPr="00833F6C">
        <w:rPr>
          <w:szCs w:val="24"/>
        </w:rPr>
        <w:t xml:space="preserve"> blijft aanspreken en motiveren om </w:t>
      </w:r>
      <w:r w:rsidR="0044708B" w:rsidRPr="00833F6C">
        <w:rPr>
          <w:szCs w:val="24"/>
        </w:rPr>
        <w:t>in (keten)zorg te blijven</w:t>
      </w:r>
      <w:r w:rsidR="00D34C16" w:rsidRPr="00833F6C">
        <w:rPr>
          <w:szCs w:val="24"/>
        </w:rPr>
        <w:t xml:space="preserve">. </w:t>
      </w:r>
    </w:p>
    <w:p w:rsidR="00833F6C" w:rsidRDefault="00833F6C">
      <w:pPr>
        <w:rPr>
          <w:b/>
          <w:color w:val="CD003A"/>
          <w:sz w:val="24"/>
          <w:szCs w:val="24"/>
        </w:rPr>
      </w:pPr>
      <w:r>
        <w:rPr>
          <w:b/>
          <w:color w:val="CD003A"/>
          <w:sz w:val="24"/>
          <w:szCs w:val="24"/>
        </w:rPr>
        <w:br w:type="page"/>
      </w:r>
    </w:p>
    <w:p w:rsidR="00002B5D" w:rsidRPr="00833F6C" w:rsidRDefault="00DE2B52" w:rsidP="00833F6C">
      <w:pPr>
        <w:pStyle w:val="Lijstalinea"/>
        <w:numPr>
          <w:ilvl w:val="0"/>
          <w:numId w:val="18"/>
        </w:numPr>
        <w:spacing w:line="240" w:lineRule="auto"/>
        <w:rPr>
          <w:b/>
          <w:color w:val="CD003A"/>
          <w:sz w:val="24"/>
          <w:szCs w:val="24"/>
        </w:rPr>
      </w:pPr>
      <w:r w:rsidRPr="00833F6C">
        <w:rPr>
          <w:b/>
          <w:color w:val="CD003A"/>
          <w:sz w:val="24"/>
          <w:szCs w:val="24"/>
        </w:rPr>
        <w:lastRenderedPageBreak/>
        <w:t>Samenvatting en praktische too</w:t>
      </w:r>
      <w:r w:rsidR="00833F6C">
        <w:rPr>
          <w:b/>
          <w:color w:val="CD003A"/>
          <w:sz w:val="24"/>
          <w:szCs w:val="24"/>
        </w:rPr>
        <w:t>l</w:t>
      </w:r>
    </w:p>
    <w:p w:rsidR="00833F6C" w:rsidRPr="00833F6C" w:rsidRDefault="00833F6C" w:rsidP="00833F6C">
      <w:pPr>
        <w:spacing w:after="0" w:line="240" w:lineRule="auto"/>
        <w:rPr>
          <w:sz w:val="24"/>
          <w:szCs w:val="24"/>
        </w:rPr>
      </w:pPr>
      <w:r w:rsidRPr="00D9256C">
        <w:rPr>
          <w:noProof/>
          <w:lang w:eastAsia="nl-NL"/>
        </w:rPr>
        <w:drawing>
          <wp:inline distT="0" distB="0" distL="0" distR="0" wp14:anchorId="3A3DE22C" wp14:editId="731A7E2F">
            <wp:extent cx="4810125" cy="137573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4538" cy="1385578"/>
                    </a:xfrm>
                    <a:prstGeom prst="rect">
                      <a:avLst/>
                    </a:prstGeom>
                    <a:noFill/>
                  </pic:spPr>
                </pic:pic>
              </a:graphicData>
            </a:graphic>
          </wp:inline>
        </w:drawing>
      </w:r>
    </w:p>
    <w:p w:rsidR="00833F6C" w:rsidRPr="00833F6C" w:rsidRDefault="00833F6C" w:rsidP="00833F6C">
      <w:pPr>
        <w:spacing w:after="0" w:line="240" w:lineRule="auto"/>
        <w:rPr>
          <w:rStyle w:val="Hyperlink"/>
          <w:b/>
          <w:color w:val="00B0F0"/>
          <w:sz w:val="20"/>
          <w:szCs w:val="24"/>
        </w:rPr>
      </w:pPr>
      <w:r w:rsidRPr="00007039">
        <w:rPr>
          <w:color w:val="00B0F0"/>
          <w:sz w:val="20"/>
          <w:szCs w:val="24"/>
        </w:rPr>
        <w:fldChar w:fldCharType="begin"/>
      </w:r>
      <w:r w:rsidRPr="00833F6C">
        <w:rPr>
          <w:color w:val="00B0F0"/>
          <w:sz w:val="20"/>
          <w:szCs w:val="24"/>
        </w:rPr>
        <w:instrText xml:space="preserve"> HYPERLINK "http://3goedevragen.nl/" </w:instrText>
      </w:r>
      <w:r w:rsidRPr="00007039">
        <w:rPr>
          <w:color w:val="00B0F0"/>
          <w:sz w:val="20"/>
          <w:szCs w:val="24"/>
        </w:rPr>
        <w:fldChar w:fldCharType="separate"/>
      </w:r>
      <w:r w:rsidRPr="00833F6C">
        <w:rPr>
          <w:rStyle w:val="Hyperlink"/>
          <w:color w:val="00B0F0"/>
          <w:sz w:val="20"/>
          <w:szCs w:val="24"/>
        </w:rPr>
        <w:t>Bron:</w:t>
      </w:r>
      <w:r w:rsidRPr="00833F6C">
        <w:rPr>
          <w:rStyle w:val="Hyperlink"/>
          <w:b/>
          <w:color w:val="00B0F0"/>
          <w:sz w:val="20"/>
          <w:szCs w:val="24"/>
        </w:rPr>
        <w:t xml:space="preserve"> 3goedevragen.nl</w:t>
      </w:r>
    </w:p>
    <w:p w:rsidR="00833F6C" w:rsidRPr="00833F6C" w:rsidRDefault="00833F6C" w:rsidP="00833F6C">
      <w:pPr>
        <w:pStyle w:val="Lijstalinea"/>
        <w:ind w:left="360"/>
        <w:rPr>
          <w:color w:val="CD003A"/>
        </w:rPr>
      </w:pPr>
      <w:r w:rsidRPr="00007039">
        <w:fldChar w:fldCharType="end"/>
      </w:r>
    </w:p>
    <w:tbl>
      <w:tblPr>
        <w:tblStyle w:val="Tabelraster"/>
        <w:tblW w:w="10296" w:type="dxa"/>
        <w:tblLook w:val="04A0" w:firstRow="1" w:lastRow="0" w:firstColumn="1" w:lastColumn="0" w:noHBand="0" w:noVBand="1"/>
      </w:tblPr>
      <w:tblGrid>
        <w:gridCol w:w="2132"/>
        <w:gridCol w:w="8164"/>
      </w:tblGrid>
      <w:tr w:rsidR="009C159A" w:rsidRPr="00833F6C" w:rsidTr="009C159A">
        <w:tc>
          <w:tcPr>
            <w:tcW w:w="2132" w:type="dxa"/>
          </w:tcPr>
          <w:p w:rsidR="009C159A" w:rsidRPr="00833F6C" w:rsidRDefault="009C159A" w:rsidP="00D9256C">
            <w:pPr>
              <w:rPr>
                <w:b/>
                <w:szCs w:val="24"/>
              </w:rPr>
            </w:pPr>
          </w:p>
        </w:tc>
        <w:tc>
          <w:tcPr>
            <w:tcW w:w="8164" w:type="dxa"/>
          </w:tcPr>
          <w:p w:rsidR="009C159A" w:rsidRDefault="009C159A" w:rsidP="00D9256C">
            <w:pPr>
              <w:rPr>
                <w:b/>
                <w:color w:val="006454"/>
                <w:szCs w:val="24"/>
              </w:rPr>
            </w:pPr>
            <w:r w:rsidRPr="00833F6C">
              <w:rPr>
                <w:b/>
                <w:color w:val="006454"/>
                <w:szCs w:val="24"/>
              </w:rPr>
              <w:t>Acties huisarts / POH</w:t>
            </w:r>
          </w:p>
          <w:p w:rsidR="009C159A" w:rsidRPr="00833F6C" w:rsidRDefault="009C159A" w:rsidP="00D9256C">
            <w:pPr>
              <w:rPr>
                <w:b/>
                <w:color w:val="006454"/>
                <w:szCs w:val="24"/>
              </w:rPr>
            </w:pPr>
          </w:p>
        </w:tc>
      </w:tr>
      <w:tr w:rsidR="009C159A" w:rsidRPr="00833F6C" w:rsidTr="009C159A">
        <w:tc>
          <w:tcPr>
            <w:tcW w:w="2132" w:type="dxa"/>
          </w:tcPr>
          <w:p w:rsidR="009C159A" w:rsidRPr="00833F6C" w:rsidRDefault="009C159A" w:rsidP="00D9256C">
            <w:pPr>
              <w:rPr>
                <w:b/>
                <w:color w:val="006454"/>
                <w:szCs w:val="24"/>
              </w:rPr>
            </w:pPr>
            <w:r w:rsidRPr="00833F6C">
              <w:rPr>
                <w:b/>
                <w:color w:val="006454"/>
                <w:szCs w:val="24"/>
              </w:rPr>
              <w:t>Goed geïnformeerd in de keten</w:t>
            </w:r>
          </w:p>
        </w:tc>
        <w:tc>
          <w:tcPr>
            <w:tcW w:w="8164" w:type="dxa"/>
          </w:tcPr>
          <w:p w:rsidR="009C159A" w:rsidRPr="00833F6C" w:rsidRDefault="009C159A" w:rsidP="00D9256C">
            <w:pPr>
              <w:pStyle w:val="Lijstalinea"/>
              <w:numPr>
                <w:ilvl w:val="0"/>
                <w:numId w:val="16"/>
              </w:numPr>
              <w:ind w:left="360"/>
              <w:rPr>
                <w:szCs w:val="24"/>
              </w:rPr>
            </w:pPr>
            <w:r w:rsidRPr="009C159A">
              <w:rPr>
                <w:szCs w:val="24"/>
              </w:rPr>
              <w:t>Informeer</w:t>
            </w:r>
            <w:r>
              <w:rPr>
                <w:szCs w:val="24"/>
              </w:rPr>
              <w:t xml:space="preserve"> </w:t>
            </w:r>
            <w:r w:rsidRPr="00833F6C">
              <w:rPr>
                <w:szCs w:val="24"/>
              </w:rPr>
              <w:t xml:space="preserve">de patiënt </w:t>
            </w:r>
            <w:r>
              <w:rPr>
                <w:szCs w:val="24"/>
              </w:rPr>
              <w:t xml:space="preserve">(m.b.v. </w:t>
            </w:r>
            <w:hyperlink r:id="rId9" w:history="1">
              <w:r w:rsidRPr="009C159A">
                <w:rPr>
                  <w:rStyle w:val="Hyperlink"/>
                  <w:szCs w:val="24"/>
                </w:rPr>
                <w:t>folder</w:t>
              </w:r>
            </w:hyperlink>
            <w:r>
              <w:rPr>
                <w:szCs w:val="24"/>
              </w:rPr>
              <w:t xml:space="preserve">) </w:t>
            </w:r>
            <w:r w:rsidRPr="00833F6C">
              <w:rPr>
                <w:szCs w:val="24"/>
              </w:rPr>
              <w:t>over wat een ketenzorgprogramma in houdt.</w:t>
            </w:r>
          </w:p>
          <w:p w:rsidR="009C159A" w:rsidRPr="00833F6C" w:rsidRDefault="009C159A" w:rsidP="00D9256C">
            <w:pPr>
              <w:pStyle w:val="Lijstalinea"/>
              <w:numPr>
                <w:ilvl w:val="0"/>
                <w:numId w:val="16"/>
              </w:numPr>
              <w:ind w:left="360"/>
              <w:rPr>
                <w:szCs w:val="24"/>
              </w:rPr>
            </w:pPr>
            <w:r w:rsidRPr="00833F6C">
              <w:rPr>
                <w:szCs w:val="24"/>
              </w:rPr>
              <w:t>Vraag toestemming om de patiënt aan te melden voor de ketenzorg. Dit mag mondeling.</w:t>
            </w:r>
          </w:p>
          <w:p w:rsidR="009C159A" w:rsidRPr="00833F6C" w:rsidRDefault="009C159A" w:rsidP="00D9256C">
            <w:pPr>
              <w:pStyle w:val="Lijstalinea"/>
              <w:numPr>
                <w:ilvl w:val="0"/>
                <w:numId w:val="16"/>
              </w:numPr>
              <w:ind w:left="360"/>
              <w:rPr>
                <w:szCs w:val="24"/>
              </w:rPr>
            </w:pPr>
            <w:r w:rsidRPr="00833F6C">
              <w:rPr>
                <w:szCs w:val="24"/>
              </w:rPr>
              <w:t xml:space="preserve">Registreer in </w:t>
            </w:r>
            <w:hyperlink r:id="rId10" w:history="1">
              <w:r w:rsidRPr="009C159A">
                <w:rPr>
                  <w:rStyle w:val="Hyperlink"/>
                  <w:szCs w:val="24"/>
                </w:rPr>
                <w:t>HIS</w:t>
              </w:r>
            </w:hyperlink>
            <w:r w:rsidRPr="00833F6C">
              <w:rPr>
                <w:szCs w:val="24"/>
              </w:rPr>
              <w:t xml:space="preserve"> ‘Deelname ketenzorg JA’.</w:t>
            </w:r>
          </w:p>
          <w:p w:rsidR="009C159A" w:rsidRPr="00833F6C" w:rsidRDefault="009C159A" w:rsidP="00D9256C">
            <w:pPr>
              <w:rPr>
                <w:szCs w:val="24"/>
              </w:rPr>
            </w:pPr>
          </w:p>
        </w:tc>
      </w:tr>
      <w:tr w:rsidR="009C159A" w:rsidRPr="00833F6C" w:rsidTr="009C159A">
        <w:tc>
          <w:tcPr>
            <w:tcW w:w="2132" w:type="dxa"/>
          </w:tcPr>
          <w:p w:rsidR="009C159A" w:rsidRPr="00833F6C" w:rsidRDefault="009C159A" w:rsidP="00D9256C">
            <w:pPr>
              <w:rPr>
                <w:b/>
                <w:color w:val="006454"/>
                <w:szCs w:val="24"/>
              </w:rPr>
            </w:pPr>
            <w:r w:rsidRPr="00833F6C">
              <w:rPr>
                <w:b/>
                <w:color w:val="006454"/>
                <w:szCs w:val="24"/>
              </w:rPr>
              <w:t>Goed geïnformeerd uit de keten</w:t>
            </w:r>
          </w:p>
        </w:tc>
        <w:tc>
          <w:tcPr>
            <w:tcW w:w="8164" w:type="dxa"/>
          </w:tcPr>
          <w:p w:rsidR="009C159A" w:rsidRPr="00833F6C" w:rsidRDefault="009C159A" w:rsidP="00D9256C">
            <w:pPr>
              <w:pStyle w:val="Lijstalinea"/>
              <w:numPr>
                <w:ilvl w:val="0"/>
                <w:numId w:val="4"/>
              </w:numPr>
              <w:rPr>
                <w:szCs w:val="24"/>
              </w:rPr>
            </w:pPr>
            <w:r w:rsidRPr="00833F6C">
              <w:rPr>
                <w:szCs w:val="24"/>
              </w:rPr>
              <w:t>Besluit in gezamenlijk overleg met de patiënt om ketenzorg te beëindigen of niet te starten.</w:t>
            </w:r>
          </w:p>
          <w:p w:rsidR="009C159A" w:rsidRPr="00833F6C" w:rsidRDefault="009C159A" w:rsidP="00D9256C">
            <w:pPr>
              <w:pStyle w:val="Lijstalinea"/>
              <w:numPr>
                <w:ilvl w:val="0"/>
                <w:numId w:val="4"/>
              </w:numPr>
              <w:rPr>
                <w:szCs w:val="24"/>
              </w:rPr>
            </w:pPr>
            <w:r w:rsidRPr="00833F6C">
              <w:rPr>
                <w:szCs w:val="24"/>
              </w:rPr>
              <w:t xml:space="preserve">Registreer in </w:t>
            </w:r>
            <w:hyperlink r:id="rId11" w:history="1">
              <w:r w:rsidRPr="009C159A">
                <w:rPr>
                  <w:rStyle w:val="Hyperlink"/>
                  <w:szCs w:val="24"/>
                </w:rPr>
                <w:t>HIS</w:t>
              </w:r>
            </w:hyperlink>
            <w:r w:rsidRPr="00833F6C">
              <w:rPr>
                <w:szCs w:val="24"/>
              </w:rPr>
              <w:t xml:space="preserve"> ‘Deelname ketenzorg NEE’ en ‘Reden geen ketenzorg’.</w:t>
            </w:r>
          </w:p>
        </w:tc>
      </w:tr>
      <w:tr w:rsidR="009C159A" w:rsidRPr="00833F6C" w:rsidTr="009C159A">
        <w:tc>
          <w:tcPr>
            <w:tcW w:w="2132" w:type="dxa"/>
            <w:shd w:val="clear" w:color="auto" w:fill="auto"/>
          </w:tcPr>
          <w:p w:rsidR="009C159A" w:rsidRPr="00833F6C" w:rsidRDefault="009C159A" w:rsidP="00D9256C">
            <w:pPr>
              <w:rPr>
                <w:b/>
                <w:color w:val="006454"/>
                <w:szCs w:val="24"/>
              </w:rPr>
            </w:pPr>
            <w:r w:rsidRPr="00833F6C">
              <w:rPr>
                <w:b/>
                <w:color w:val="006454"/>
                <w:szCs w:val="24"/>
              </w:rPr>
              <w:t>No show</w:t>
            </w:r>
          </w:p>
        </w:tc>
        <w:tc>
          <w:tcPr>
            <w:tcW w:w="8164" w:type="dxa"/>
            <w:shd w:val="clear" w:color="auto" w:fill="auto"/>
          </w:tcPr>
          <w:p w:rsidR="009C159A" w:rsidRPr="00833F6C" w:rsidRDefault="009C159A" w:rsidP="00572CA8">
            <w:pPr>
              <w:pStyle w:val="Lijstalinea"/>
              <w:numPr>
                <w:ilvl w:val="0"/>
                <w:numId w:val="4"/>
              </w:numPr>
              <w:rPr>
                <w:szCs w:val="24"/>
              </w:rPr>
            </w:pPr>
            <w:r w:rsidRPr="00833F6C">
              <w:rPr>
                <w:szCs w:val="24"/>
              </w:rPr>
              <w:t xml:space="preserve">Neem herhaaldelijk contact op met de patiënt. </w:t>
            </w:r>
            <w:hyperlink r:id="rId12" w:history="1">
              <w:r w:rsidRPr="009C159A">
                <w:rPr>
                  <w:rStyle w:val="Hyperlink"/>
                  <w:szCs w:val="24"/>
                </w:rPr>
                <w:t>InEen adviseert</w:t>
              </w:r>
            </w:hyperlink>
            <w:r w:rsidRPr="00833F6C">
              <w:rPr>
                <w:szCs w:val="24"/>
              </w:rPr>
              <w:t xml:space="preserve"> om dit over een periode van +/- zes maanden te doen. Registreer je inspanningen in het HIS. </w:t>
            </w:r>
          </w:p>
          <w:p w:rsidR="009C159A" w:rsidRPr="00833F6C" w:rsidRDefault="009C159A" w:rsidP="00D9256C">
            <w:pPr>
              <w:pStyle w:val="Lijstalinea"/>
              <w:numPr>
                <w:ilvl w:val="0"/>
                <w:numId w:val="4"/>
              </w:numPr>
              <w:rPr>
                <w:szCs w:val="24"/>
              </w:rPr>
            </w:pPr>
            <w:r w:rsidRPr="00833F6C">
              <w:rPr>
                <w:szCs w:val="24"/>
              </w:rPr>
              <w:t>Informeer de patiënt over het belang van de controle en de risico’s van het weigeren van zorg. Bijvoorbeeld met een brief.</w:t>
            </w:r>
          </w:p>
          <w:p w:rsidR="009C159A" w:rsidRPr="00833F6C" w:rsidRDefault="009C159A" w:rsidP="00D9256C">
            <w:pPr>
              <w:pStyle w:val="Lijstalinea"/>
              <w:numPr>
                <w:ilvl w:val="0"/>
                <w:numId w:val="4"/>
              </w:numPr>
              <w:rPr>
                <w:szCs w:val="24"/>
              </w:rPr>
            </w:pPr>
            <w:r w:rsidRPr="00833F6C">
              <w:rPr>
                <w:szCs w:val="24"/>
              </w:rPr>
              <w:t xml:space="preserve">Registreer in HIS ‘Deelname ketenzorg NEE’ en ‘Reden geen ketenzorg’. </w:t>
            </w:r>
          </w:p>
          <w:p w:rsidR="009C159A" w:rsidRPr="00833F6C" w:rsidRDefault="009C159A" w:rsidP="00D9256C">
            <w:pPr>
              <w:pStyle w:val="Lijstalinea"/>
              <w:numPr>
                <w:ilvl w:val="0"/>
                <w:numId w:val="4"/>
              </w:numPr>
              <w:rPr>
                <w:szCs w:val="24"/>
              </w:rPr>
            </w:pPr>
            <w:r w:rsidRPr="00833F6C">
              <w:rPr>
                <w:szCs w:val="24"/>
              </w:rPr>
              <w:t>Blijf de patiënt aanspreken en motiveren om in (keten)zorg te blijven. Momenten die hier bijvoorbeeld voor gebruikt kunnen worden zijn de jaarlijkse griepprik,  bij het uitschrijven van herhaalmedicatie of als de patiënt de praktijk bezoekt vanwege een andere zorgvraag.</w:t>
            </w:r>
          </w:p>
          <w:p w:rsidR="009C159A" w:rsidRPr="00833F6C" w:rsidRDefault="009C159A" w:rsidP="00D9256C">
            <w:pPr>
              <w:pStyle w:val="Lijstalinea"/>
              <w:numPr>
                <w:ilvl w:val="0"/>
                <w:numId w:val="4"/>
              </w:numPr>
              <w:rPr>
                <w:szCs w:val="24"/>
              </w:rPr>
            </w:pPr>
            <w:r w:rsidRPr="00833F6C">
              <w:rPr>
                <w:szCs w:val="24"/>
              </w:rPr>
              <w:t>Loop periodiek (bijv. 1x per jaar) alle ‘no show’ patiënten na en neem zo nodig opnieuw contact op .</w:t>
            </w:r>
          </w:p>
        </w:tc>
      </w:tr>
    </w:tbl>
    <w:p w:rsidR="0078552C" w:rsidRPr="00833F6C" w:rsidRDefault="0078552C" w:rsidP="00D9256C">
      <w:pPr>
        <w:spacing w:after="0" w:line="240" w:lineRule="auto"/>
        <w:rPr>
          <w:szCs w:val="24"/>
        </w:rPr>
      </w:pPr>
    </w:p>
    <w:p w:rsidR="009C159A" w:rsidRDefault="009C159A" w:rsidP="00D9256C">
      <w:pPr>
        <w:spacing w:after="0" w:line="240" w:lineRule="auto"/>
        <w:rPr>
          <w:szCs w:val="24"/>
        </w:rPr>
      </w:pPr>
    </w:p>
    <w:p w:rsidR="00F85BC2" w:rsidRPr="00833F6C" w:rsidRDefault="00F85BC2" w:rsidP="00D9256C">
      <w:pPr>
        <w:spacing w:after="0" w:line="240" w:lineRule="auto"/>
        <w:rPr>
          <w:szCs w:val="24"/>
        </w:rPr>
      </w:pPr>
      <w:r w:rsidRPr="00833F6C">
        <w:rPr>
          <w:szCs w:val="24"/>
        </w:rPr>
        <w:t>De adviezen in dit document zijn gebaseerd op:</w:t>
      </w:r>
    </w:p>
    <w:p w:rsidR="00F80FBB" w:rsidRPr="00833F6C" w:rsidRDefault="00317D62" w:rsidP="00D9256C">
      <w:pPr>
        <w:pStyle w:val="Lijstalinea"/>
        <w:numPr>
          <w:ilvl w:val="0"/>
          <w:numId w:val="17"/>
        </w:numPr>
        <w:spacing w:after="0" w:line="240" w:lineRule="auto"/>
        <w:rPr>
          <w:szCs w:val="24"/>
        </w:rPr>
      </w:pPr>
      <w:hyperlink r:id="rId13" w:history="1">
        <w:r w:rsidR="00572CA8" w:rsidRPr="009C159A">
          <w:rPr>
            <w:rStyle w:val="Hyperlink"/>
            <w:szCs w:val="24"/>
          </w:rPr>
          <w:t>H</w:t>
        </w:r>
        <w:r w:rsidR="00F85BC2" w:rsidRPr="009C159A">
          <w:rPr>
            <w:rStyle w:val="Hyperlink"/>
            <w:szCs w:val="24"/>
          </w:rPr>
          <w:t>andleiding</w:t>
        </w:r>
        <w:r w:rsidR="00572CA8" w:rsidRPr="009C159A">
          <w:rPr>
            <w:rStyle w:val="Hyperlink"/>
            <w:szCs w:val="24"/>
          </w:rPr>
          <w:t xml:space="preserve"> </w:t>
        </w:r>
        <w:r w:rsidR="009C159A" w:rsidRPr="009C159A">
          <w:rPr>
            <w:rStyle w:val="Hyperlink"/>
            <w:szCs w:val="24"/>
          </w:rPr>
          <w:t xml:space="preserve">InEen </w:t>
        </w:r>
        <w:r w:rsidR="00572CA8" w:rsidRPr="009C159A">
          <w:rPr>
            <w:rStyle w:val="Hyperlink"/>
            <w:szCs w:val="24"/>
          </w:rPr>
          <w:t>voor inclusie en exclusie van pat</w:t>
        </w:r>
        <w:r w:rsidR="009C159A" w:rsidRPr="009C159A">
          <w:rPr>
            <w:rStyle w:val="Hyperlink"/>
            <w:szCs w:val="24"/>
          </w:rPr>
          <w:t>iënten in ketenzorgprogramma’s</w:t>
        </w:r>
      </w:hyperlink>
      <w:r w:rsidR="009C159A">
        <w:rPr>
          <w:szCs w:val="24"/>
        </w:rPr>
        <w:t xml:space="preserve"> </w:t>
      </w:r>
    </w:p>
    <w:p w:rsidR="009C159A" w:rsidRDefault="00317D62" w:rsidP="009C159A">
      <w:pPr>
        <w:pStyle w:val="Lijstalinea"/>
        <w:numPr>
          <w:ilvl w:val="0"/>
          <w:numId w:val="17"/>
        </w:numPr>
        <w:spacing w:after="0" w:line="240" w:lineRule="auto"/>
      </w:pPr>
      <w:hyperlink r:id="rId14" w:history="1">
        <w:r w:rsidR="00572CA8" w:rsidRPr="009C159A">
          <w:rPr>
            <w:rStyle w:val="Hyperlink"/>
            <w:szCs w:val="24"/>
          </w:rPr>
          <w:t>A</w:t>
        </w:r>
        <w:r w:rsidR="00F85BC2" w:rsidRPr="009C159A">
          <w:rPr>
            <w:rStyle w:val="Hyperlink"/>
            <w:szCs w:val="24"/>
          </w:rPr>
          <w:t xml:space="preserve">dvies </w:t>
        </w:r>
        <w:r w:rsidR="009C159A">
          <w:rPr>
            <w:rStyle w:val="Hyperlink"/>
            <w:szCs w:val="24"/>
          </w:rPr>
          <w:t xml:space="preserve">InEen </w:t>
        </w:r>
        <w:r w:rsidR="00572CA8" w:rsidRPr="009C159A">
          <w:rPr>
            <w:rStyle w:val="Hyperlink"/>
            <w:szCs w:val="24"/>
          </w:rPr>
          <w:t>over no-show</w:t>
        </w:r>
        <w:r w:rsidR="00F85BC2" w:rsidRPr="009C159A">
          <w:rPr>
            <w:rStyle w:val="Hyperlink"/>
            <w:szCs w:val="24"/>
          </w:rPr>
          <w:t>beleid</w:t>
        </w:r>
        <w:r w:rsidR="00833F6C" w:rsidRPr="009C159A">
          <w:rPr>
            <w:rStyle w:val="Hyperlink"/>
            <w:szCs w:val="24"/>
          </w:rPr>
          <w:t xml:space="preserve"> &amp; Stroomschema</w:t>
        </w:r>
      </w:hyperlink>
      <w:r w:rsidR="009C159A">
        <w:rPr>
          <w:szCs w:val="24"/>
        </w:rPr>
        <w:t xml:space="preserve"> </w:t>
      </w:r>
    </w:p>
    <w:p w:rsidR="00F80FBB" w:rsidRPr="00833F6C" w:rsidRDefault="000267B6" w:rsidP="00D9256C">
      <w:pPr>
        <w:pStyle w:val="Lijstalinea"/>
        <w:numPr>
          <w:ilvl w:val="0"/>
          <w:numId w:val="17"/>
        </w:numPr>
        <w:spacing w:after="0" w:line="240" w:lineRule="auto"/>
        <w:rPr>
          <w:rStyle w:val="Hyperlink"/>
          <w:szCs w:val="24"/>
        </w:rPr>
      </w:pPr>
      <w:r w:rsidRPr="00833F6C">
        <w:rPr>
          <w:szCs w:val="24"/>
        </w:rPr>
        <w:fldChar w:fldCharType="begin"/>
      </w:r>
      <w:r w:rsidRPr="00833F6C">
        <w:rPr>
          <w:szCs w:val="24"/>
        </w:rPr>
        <w:instrText xml:space="preserve"> HYPERLINK "https://www.knmg.nl/advies-richtlijnen/artseninfolijn/praktijkdilemmas-1/praktijkdilemma/mag-ik-medische-gegevens-delen-zonder-toestemming-van-de-patient.htm" </w:instrText>
      </w:r>
      <w:r w:rsidRPr="00833F6C">
        <w:rPr>
          <w:szCs w:val="24"/>
        </w:rPr>
        <w:fldChar w:fldCharType="separate"/>
      </w:r>
      <w:r w:rsidRPr="00833F6C">
        <w:rPr>
          <w:rStyle w:val="Hyperlink"/>
          <w:szCs w:val="24"/>
        </w:rPr>
        <w:t xml:space="preserve">Webpagina ‘Mag ik medische gegevens delen zonder toestemming van de patiënt?’, </w:t>
      </w:r>
      <w:r w:rsidR="00F80FBB" w:rsidRPr="00833F6C">
        <w:rPr>
          <w:rStyle w:val="Hyperlink"/>
          <w:szCs w:val="24"/>
        </w:rPr>
        <w:t>KNMG</w:t>
      </w:r>
      <w:r w:rsidRPr="00833F6C">
        <w:rPr>
          <w:rStyle w:val="Hyperlink"/>
          <w:szCs w:val="24"/>
        </w:rPr>
        <w:t>, 2016</w:t>
      </w:r>
      <w:r w:rsidR="00F80FBB" w:rsidRPr="00833F6C">
        <w:rPr>
          <w:rStyle w:val="Hyperlink"/>
          <w:szCs w:val="24"/>
        </w:rPr>
        <w:t xml:space="preserve"> </w:t>
      </w:r>
    </w:p>
    <w:p w:rsidR="00833F6C" w:rsidRPr="00833F6C" w:rsidRDefault="000267B6" w:rsidP="00833F6C">
      <w:pPr>
        <w:pStyle w:val="Lijstalinea"/>
        <w:numPr>
          <w:ilvl w:val="0"/>
          <w:numId w:val="17"/>
        </w:numPr>
        <w:spacing w:after="0" w:line="240" w:lineRule="auto"/>
        <w:rPr>
          <w:szCs w:val="24"/>
        </w:rPr>
      </w:pPr>
      <w:r w:rsidRPr="00833F6C">
        <w:rPr>
          <w:szCs w:val="24"/>
        </w:rPr>
        <w:fldChar w:fldCharType="end"/>
      </w:r>
      <w:r w:rsidR="009A4F0F" w:rsidRPr="00833F6C">
        <w:rPr>
          <w:szCs w:val="24"/>
        </w:rPr>
        <w:t>Artikel ‘</w:t>
      </w:r>
      <w:r w:rsidR="00F85BC2" w:rsidRPr="00833F6C">
        <w:rPr>
          <w:szCs w:val="24"/>
        </w:rPr>
        <w:t>No sh</w:t>
      </w:r>
      <w:r w:rsidR="009A4F0F" w:rsidRPr="00833F6C">
        <w:rPr>
          <w:szCs w:val="24"/>
        </w:rPr>
        <w:t xml:space="preserve">ow: eigen verantwoordelijkheid?’, TPO-De Praktijk, </w:t>
      </w:r>
      <w:r w:rsidR="00F85BC2" w:rsidRPr="00833F6C">
        <w:rPr>
          <w:szCs w:val="24"/>
        </w:rPr>
        <w:t>Uitgave 4/2017</w:t>
      </w:r>
      <w:r w:rsidR="00833F6C" w:rsidRPr="00833F6C">
        <w:rPr>
          <w:rStyle w:val="Hyperlink"/>
          <w:color w:val="auto"/>
          <w:szCs w:val="24"/>
          <w:u w:val="none"/>
        </w:rPr>
        <w:t xml:space="preserve"> (op te vragen bij Syntein)</w:t>
      </w:r>
    </w:p>
    <w:sectPr w:rsidR="00833F6C" w:rsidRPr="00833F6C" w:rsidSect="00833F6C">
      <w:pgSz w:w="11906" w:h="16838"/>
      <w:pgMar w:top="1134"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34B" w:rsidRDefault="0063234B" w:rsidP="00625973">
      <w:pPr>
        <w:spacing w:after="0" w:line="240" w:lineRule="auto"/>
      </w:pPr>
      <w:r>
        <w:separator/>
      </w:r>
    </w:p>
  </w:endnote>
  <w:endnote w:type="continuationSeparator" w:id="0">
    <w:p w:rsidR="0063234B" w:rsidRDefault="0063234B" w:rsidP="0062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34B" w:rsidRDefault="0063234B" w:rsidP="00625973">
      <w:pPr>
        <w:spacing w:after="0" w:line="240" w:lineRule="auto"/>
      </w:pPr>
      <w:r>
        <w:separator/>
      </w:r>
    </w:p>
  </w:footnote>
  <w:footnote w:type="continuationSeparator" w:id="0">
    <w:p w:rsidR="0063234B" w:rsidRDefault="0063234B" w:rsidP="0062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9E5"/>
    <w:multiLevelType w:val="hybridMultilevel"/>
    <w:tmpl w:val="7D989D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721AB"/>
    <w:multiLevelType w:val="hybridMultilevel"/>
    <w:tmpl w:val="E64200BE"/>
    <w:lvl w:ilvl="0" w:tplc="5CE074E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900CD"/>
    <w:multiLevelType w:val="hybridMultilevel"/>
    <w:tmpl w:val="2818AD3A"/>
    <w:lvl w:ilvl="0" w:tplc="F6C0C37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991B19"/>
    <w:multiLevelType w:val="hybridMultilevel"/>
    <w:tmpl w:val="04D6E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BD5C61"/>
    <w:multiLevelType w:val="multilevel"/>
    <w:tmpl w:val="5F36F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E4713"/>
    <w:multiLevelType w:val="hybridMultilevel"/>
    <w:tmpl w:val="0C8E18C0"/>
    <w:lvl w:ilvl="0" w:tplc="403EFC8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F82248"/>
    <w:multiLevelType w:val="multilevel"/>
    <w:tmpl w:val="C538B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3A45CF7"/>
    <w:multiLevelType w:val="hybridMultilevel"/>
    <w:tmpl w:val="6FAED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11BBA"/>
    <w:multiLevelType w:val="hybridMultilevel"/>
    <w:tmpl w:val="9B162F34"/>
    <w:lvl w:ilvl="0" w:tplc="9766B8E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EB7990"/>
    <w:multiLevelType w:val="hybridMultilevel"/>
    <w:tmpl w:val="F266E3E4"/>
    <w:lvl w:ilvl="0" w:tplc="6CDEECB8">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7345C1"/>
    <w:multiLevelType w:val="multilevel"/>
    <w:tmpl w:val="C538B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1C607C0"/>
    <w:multiLevelType w:val="hybridMultilevel"/>
    <w:tmpl w:val="0C8E16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3702DC"/>
    <w:multiLevelType w:val="hybridMultilevel"/>
    <w:tmpl w:val="CCA8E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C423291"/>
    <w:multiLevelType w:val="hybridMultilevel"/>
    <w:tmpl w:val="3E20B6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64E0B86"/>
    <w:multiLevelType w:val="hybridMultilevel"/>
    <w:tmpl w:val="96A83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313045"/>
    <w:multiLevelType w:val="multilevel"/>
    <w:tmpl w:val="00CCF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51142D"/>
    <w:multiLevelType w:val="hybridMultilevel"/>
    <w:tmpl w:val="6DCEF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9F477F"/>
    <w:multiLevelType w:val="hybridMultilevel"/>
    <w:tmpl w:val="13BEB95C"/>
    <w:lvl w:ilvl="0" w:tplc="862CC21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0"/>
  </w:num>
  <w:num w:numId="4">
    <w:abstractNumId w:val="17"/>
  </w:num>
  <w:num w:numId="5">
    <w:abstractNumId w:val="8"/>
  </w:num>
  <w:num w:numId="6">
    <w:abstractNumId w:val="11"/>
  </w:num>
  <w:num w:numId="7">
    <w:abstractNumId w:val="14"/>
  </w:num>
  <w:num w:numId="8">
    <w:abstractNumId w:val="1"/>
  </w:num>
  <w:num w:numId="9">
    <w:abstractNumId w:val="9"/>
  </w:num>
  <w:num w:numId="10">
    <w:abstractNumId w:val="4"/>
  </w:num>
  <w:num w:numId="11">
    <w:abstractNumId w:val="12"/>
  </w:num>
  <w:num w:numId="12">
    <w:abstractNumId w:val="7"/>
  </w:num>
  <w:num w:numId="13">
    <w:abstractNumId w:val="13"/>
  </w:num>
  <w:num w:numId="14">
    <w:abstractNumId w:val="3"/>
  </w:num>
  <w:num w:numId="15">
    <w:abstractNumId w:val="5"/>
  </w:num>
  <w:num w:numId="16">
    <w:abstractNumId w:val="1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E6"/>
    <w:rsid w:val="00002B5D"/>
    <w:rsid w:val="00007039"/>
    <w:rsid w:val="000263A3"/>
    <w:rsid w:val="000267B6"/>
    <w:rsid w:val="000A3C7A"/>
    <w:rsid w:val="000C67F3"/>
    <w:rsid w:val="000C79B6"/>
    <w:rsid w:val="000D2C44"/>
    <w:rsid w:val="001D3AC1"/>
    <w:rsid w:val="001F48F1"/>
    <w:rsid w:val="0021607A"/>
    <w:rsid w:val="00237689"/>
    <w:rsid w:val="00241BBC"/>
    <w:rsid w:val="00253DD6"/>
    <w:rsid w:val="002769F9"/>
    <w:rsid w:val="00291F4A"/>
    <w:rsid w:val="00295AC5"/>
    <w:rsid w:val="002C2CF4"/>
    <w:rsid w:val="002C4236"/>
    <w:rsid w:val="002D01D4"/>
    <w:rsid w:val="00317348"/>
    <w:rsid w:val="00317D62"/>
    <w:rsid w:val="003410D7"/>
    <w:rsid w:val="00371AC8"/>
    <w:rsid w:val="00394437"/>
    <w:rsid w:val="003B6F91"/>
    <w:rsid w:val="003D6F26"/>
    <w:rsid w:val="0042134B"/>
    <w:rsid w:val="004302B6"/>
    <w:rsid w:val="004428A3"/>
    <w:rsid w:val="0044708B"/>
    <w:rsid w:val="00455174"/>
    <w:rsid w:val="004D3AE1"/>
    <w:rsid w:val="004D688E"/>
    <w:rsid w:val="004D6CB1"/>
    <w:rsid w:val="004E3FFB"/>
    <w:rsid w:val="00523D28"/>
    <w:rsid w:val="00524739"/>
    <w:rsid w:val="00527301"/>
    <w:rsid w:val="00557ADF"/>
    <w:rsid w:val="00572CA8"/>
    <w:rsid w:val="00590CA5"/>
    <w:rsid w:val="005D4A55"/>
    <w:rsid w:val="006075AB"/>
    <w:rsid w:val="00620619"/>
    <w:rsid w:val="00625973"/>
    <w:rsid w:val="0063234B"/>
    <w:rsid w:val="00671DF5"/>
    <w:rsid w:val="006742F2"/>
    <w:rsid w:val="0068247D"/>
    <w:rsid w:val="00684A61"/>
    <w:rsid w:val="006A5EB6"/>
    <w:rsid w:val="006D6CB6"/>
    <w:rsid w:val="006E2DE1"/>
    <w:rsid w:val="006E5E57"/>
    <w:rsid w:val="007367D7"/>
    <w:rsid w:val="00743EA4"/>
    <w:rsid w:val="00745898"/>
    <w:rsid w:val="0075706D"/>
    <w:rsid w:val="00783F10"/>
    <w:rsid w:val="0078552C"/>
    <w:rsid w:val="00792452"/>
    <w:rsid w:val="007F3524"/>
    <w:rsid w:val="008150AE"/>
    <w:rsid w:val="00823DEE"/>
    <w:rsid w:val="008305D5"/>
    <w:rsid w:val="00833F6C"/>
    <w:rsid w:val="008448F1"/>
    <w:rsid w:val="008457CC"/>
    <w:rsid w:val="00845D62"/>
    <w:rsid w:val="0086318E"/>
    <w:rsid w:val="008A3177"/>
    <w:rsid w:val="008B3247"/>
    <w:rsid w:val="008B764D"/>
    <w:rsid w:val="00903498"/>
    <w:rsid w:val="009208D3"/>
    <w:rsid w:val="00956052"/>
    <w:rsid w:val="009768EB"/>
    <w:rsid w:val="009A4F0F"/>
    <w:rsid w:val="009B3F2D"/>
    <w:rsid w:val="009C159A"/>
    <w:rsid w:val="009C66DB"/>
    <w:rsid w:val="009D7B5E"/>
    <w:rsid w:val="009E3BAF"/>
    <w:rsid w:val="00A07F51"/>
    <w:rsid w:val="00A15D91"/>
    <w:rsid w:val="00A34FE5"/>
    <w:rsid w:val="00A46A17"/>
    <w:rsid w:val="00A53579"/>
    <w:rsid w:val="00A53DBB"/>
    <w:rsid w:val="00A57F9D"/>
    <w:rsid w:val="00AE56E6"/>
    <w:rsid w:val="00B1575B"/>
    <w:rsid w:val="00B172B3"/>
    <w:rsid w:val="00B22585"/>
    <w:rsid w:val="00B3793F"/>
    <w:rsid w:val="00B52656"/>
    <w:rsid w:val="00BB0D5C"/>
    <w:rsid w:val="00BB31FF"/>
    <w:rsid w:val="00BC47D3"/>
    <w:rsid w:val="00BE714D"/>
    <w:rsid w:val="00C05C75"/>
    <w:rsid w:val="00C0654D"/>
    <w:rsid w:val="00C31B18"/>
    <w:rsid w:val="00C63BD2"/>
    <w:rsid w:val="00C716FD"/>
    <w:rsid w:val="00C840C9"/>
    <w:rsid w:val="00C853F1"/>
    <w:rsid w:val="00CD4538"/>
    <w:rsid w:val="00CF065C"/>
    <w:rsid w:val="00D146C1"/>
    <w:rsid w:val="00D179CF"/>
    <w:rsid w:val="00D210C6"/>
    <w:rsid w:val="00D34C16"/>
    <w:rsid w:val="00D91A8B"/>
    <w:rsid w:val="00D9256C"/>
    <w:rsid w:val="00DA282F"/>
    <w:rsid w:val="00DB259F"/>
    <w:rsid w:val="00DC2ABA"/>
    <w:rsid w:val="00DD0BCA"/>
    <w:rsid w:val="00DE2B52"/>
    <w:rsid w:val="00DE6498"/>
    <w:rsid w:val="00E04B30"/>
    <w:rsid w:val="00E324CE"/>
    <w:rsid w:val="00E635DF"/>
    <w:rsid w:val="00E8267A"/>
    <w:rsid w:val="00E9433F"/>
    <w:rsid w:val="00EB57E4"/>
    <w:rsid w:val="00EB6E9C"/>
    <w:rsid w:val="00ED48FA"/>
    <w:rsid w:val="00EE0C8B"/>
    <w:rsid w:val="00EF3126"/>
    <w:rsid w:val="00F20332"/>
    <w:rsid w:val="00F55E17"/>
    <w:rsid w:val="00F62726"/>
    <w:rsid w:val="00F80FBB"/>
    <w:rsid w:val="00F85BC2"/>
    <w:rsid w:val="00F931C0"/>
    <w:rsid w:val="00FB5195"/>
    <w:rsid w:val="00FB7AE6"/>
    <w:rsid w:val="00FD1916"/>
    <w:rsid w:val="00FD636E"/>
    <w:rsid w:val="00FF6C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A3CCE-6AAA-4630-9CDB-A4FC4951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24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2452"/>
    <w:rPr>
      <w:rFonts w:ascii="Tahoma" w:hAnsi="Tahoma" w:cs="Tahoma"/>
      <w:sz w:val="16"/>
      <w:szCs w:val="16"/>
    </w:rPr>
  </w:style>
  <w:style w:type="character" w:styleId="Hyperlink">
    <w:name w:val="Hyperlink"/>
    <w:basedOn w:val="Standaardalinea-lettertype"/>
    <w:uiPriority w:val="99"/>
    <w:unhideWhenUsed/>
    <w:rsid w:val="00E8267A"/>
    <w:rPr>
      <w:color w:val="0000FF" w:themeColor="hyperlink"/>
      <w:u w:val="single"/>
    </w:rPr>
  </w:style>
  <w:style w:type="character" w:styleId="GevolgdeHyperlink">
    <w:name w:val="FollowedHyperlink"/>
    <w:basedOn w:val="Standaardalinea-lettertype"/>
    <w:uiPriority w:val="99"/>
    <w:semiHidden/>
    <w:unhideWhenUsed/>
    <w:rsid w:val="00E8267A"/>
    <w:rPr>
      <w:color w:val="800080" w:themeColor="followedHyperlink"/>
      <w:u w:val="single"/>
    </w:rPr>
  </w:style>
  <w:style w:type="paragraph" w:styleId="Voetnoottekst">
    <w:name w:val="footnote text"/>
    <w:basedOn w:val="Standaard"/>
    <w:link w:val="VoetnoottekstChar"/>
    <w:uiPriority w:val="99"/>
    <w:semiHidden/>
    <w:unhideWhenUsed/>
    <w:rsid w:val="0062597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5973"/>
    <w:rPr>
      <w:sz w:val="20"/>
      <w:szCs w:val="20"/>
    </w:rPr>
  </w:style>
  <w:style w:type="character" w:styleId="Voetnootmarkering">
    <w:name w:val="footnote reference"/>
    <w:basedOn w:val="Standaardalinea-lettertype"/>
    <w:uiPriority w:val="99"/>
    <w:semiHidden/>
    <w:unhideWhenUsed/>
    <w:rsid w:val="00625973"/>
    <w:rPr>
      <w:vertAlign w:val="superscript"/>
    </w:rPr>
  </w:style>
  <w:style w:type="paragraph" w:styleId="Lijstalinea">
    <w:name w:val="List Paragraph"/>
    <w:basedOn w:val="Standaard"/>
    <w:uiPriority w:val="34"/>
    <w:qFormat/>
    <w:rsid w:val="004D688E"/>
    <w:pPr>
      <w:ind w:left="720"/>
      <w:contextualSpacing/>
    </w:pPr>
  </w:style>
  <w:style w:type="character" w:styleId="Verwijzingopmerking">
    <w:name w:val="annotation reference"/>
    <w:basedOn w:val="Standaardalinea-lettertype"/>
    <w:uiPriority w:val="99"/>
    <w:semiHidden/>
    <w:unhideWhenUsed/>
    <w:rsid w:val="00A34FE5"/>
    <w:rPr>
      <w:sz w:val="16"/>
      <w:szCs w:val="16"/>
    </w:rPr>
  </w:style>
  <w:style w:type="paragraph" w:styleId="Tekstopmerking">
    <w:name w:val="annotation text"/>
    <w:basedOn w:val="Standaard"/>
    <w:link w:val="TekstopmerkingChar"/>
    <w:uiPriority w:val="99"/>
    <w:unhideWhenUsed/>
    <w:rsid w:val="00A34FE5"/>
    <w:pPr>
      <w:spacing w:line="240" w:lineRule="auto"/>
    </w:pPr>
    <w:rPr>
      <w:sz w:val="20"/>
      <w:szCs w:val="20"/>
    </w:rPr>
  </w:style>
  <w:style w:type="character" w:customStyle="1" w:styleId="TekstopmerkingChar">
    <w:name w:val="Tekst opmerking Char"/>
    <w:basedOn w:val="Standaardalinea-lettertype"/>
    <w:link w:val="Tekstopmerking"/>
    <w:uiPriority w:val="99"/>
    <w:rsid w:val="00A34FE5"/>
    <w:rPr>
      <w:sz w:val="20"/>
      <w:szCs w:val="20"/>
    </w:rPr>
  </w:style>
  <w:style w:type="paragraph" w:styleId="Onderwerpvanopmerking">
    <w:name w:val="annotation subject"/>
    <w:basedOn w:val="Tekstopmerking"/>
    <w:next w:val="Tekstopmerking"/>
    <w:link w:val="OnderwerpvanopmerkingChar"/>
    <w:uiPriority w:val="99"/>
    <w:semiHidden/>
    <w:unhideWhenUsed/>
    <w:rsid w:val="00A34FE5"/>
    <w:rPr>
      <w:b/>
      <w:bCs/>
    </w:rPr>
  </w:style>
  <w:style w:type="character" w:customStyle="1" w:styleId="OnderwerpvanopmerkingChar">
    <w:name w:val="Onderwerp van opmerking Char"/>
    <w:basedOn w:val="TekstopmerkingChar"/>
    <w:link w:val="Onderwerpvanopmerking"/>
    <w:uiPriority w:val="99"/>
    <w:semiHidden/>
    <w:rsid w:val="00A34FE5"/>
    <w:rPr>
      <w:b/>
      <w:bCs/>
      <w:sz w:val="20"/>
      <w:szCs w:val="20"/>
    </w:rPr>
  </w:style>
  <w:style w:type="paragraph" w:customStyle="1" w:styleId="Default">
    <w:name w:val="Default"/>
    <w:rsid w:val="00F62726"/>
    <w:pPr>
      <w:autoSpaceDE w:val="0"/>
      <w:autoSpaceDN w:val="0"/>
      <w:adjustRightInd w:val="0"/>
      <w:spacing w:after="0" w:line="240" w:lineRule="auto"/>
    </w:pPr>
    <w:rPr>
      <w:rFonts w:ascii="Calibri" w:hAnsi="Calibri" w:cs="Calibri"/>
      <w:color w:val="000000"/>
      <w:sz w:val="24"/>
      <w:szCs w:val="24"/>
    </w:rPr>
  </w:style>
  <w:style w:type="paragraph" w:styleId="Normaalweb">
    <w:name w:val="Normal (Web)"/>
    <w:basedOn w:val="Standaard"/>
    <w:uiPriority w:val="99"/>
    <w:semiHidden/>
    <w:unhideWhenUsed/>
    <w:rsid w:val="00241BBC"/>
    <w:rPr>
      <w:rFonts w:ascii="Times New Roman" w:hAnsi="Times New Roman" w:cs="Times New Roman"/>
      <w:sz w:val="24"/>
      <w:szCs w:val="24"/>
    </w:rPr>
  </w:style>
  <w:style w:type="table" w:styleId="Tabelraster">
    <w:name w:val="Table Grid"/>
    <w:basedOn w:val="Standaardtabel"/>
    <w:uiPriority w:val="59"/>
    <w:rsid w:val="00D1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85B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5BC2"/>
  </w:style>
  <w:style w:type="paragraph" w:styleId="Voettekst">
    <w:name w:val="footer"/>
    <w:basedOn w:val="Standaard"/>
    <w:link w:val="VoettekstChar"/>
    <w:uiPriority w:val="99"/>
    <w:unhideWhenUsed/>
    <w:rsid w:val="00F85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96509">
      <w:bodyDiv w:val="1"/>
      <w:marLeft w:val="0"/>
      <w:marRight w:val="0"/>
      <w:marTop w:val="0"/>
      <w:marBottom w:val="0"/>
      <w:divBdr>
        <w:top w:val="none" w:sz="0" w:space="0" w:color="auto"/>
        <w:left w:val="none" w:sz="0" w:space="0" w:color="auto"/>
        <w:bottom w:val="none" w:sz="0" w:space="0" w:color="auto"/>
        <w:right w:val="none" w:sz="0" w:space="0" w:color="auto"/>
      </w:divBdr>
      <w:divsChild>
        <w:div w:id="1482843050">
          <w:marLeft w:val="0"/>
          <w:marRight w:val="0"/>
          <w:marTop w:val="0"/>
          <w:marBottom w:val="0"/>
          <w:divBdr>
            <w:top w:val="none" w:sz="0" w:space="0" w:color="auto"/>
            <w:left w:val="none" w:sz="0" w:space="0" w:color="auto"/>
            <w:bottom w:val="none" w:sz="0" w:space="0" w:color="auto"/>
            <w:right w:val="none" w:sz="0" w:space="0" w:color="auto"/>
          </w:divBdr>
          <w:divsChild>
            <w:div w:id="565653656">
              <w:marLeft w:val="0"/>
              <w:marRight w:val="0"/>
              <w:marTop w:val="0"/>
              <w:marBottom w:val="0"/>
              <w:divBdr>
                <w:top w:val="none" w:sz="0" w:space="0" w:color="auto"/>
                <w:left w:val="none" w:sz="0" w:space="0" w:color="auto"/>
                <w:bottom w:val="none" w:sz="0" w:space="0" w:color="auto"/>
                <w:right w:val="none" w:sz="0" w:space="0" w:color="auto"/>
              </w:divBdr>
              <w:divsChild>
                <w:div w:id="1599026778">
                  <w:marLeft w:val="0"/>
                  <w:marRight w:val="0"/>
                  <w:marTop w:val="0"/>
                  <w:marBottom w:val="0"/>
                  <w:divBdr>
                    <w:top w:val="none" w:sz="0" w:space="0" w:color="auto"/>
                    <w:left w:val="none" w:sz="0" w:space="0" w:color="auto"/>
                    <w:bottom w:val="none" w:sz="0" w:space="0" w:color="auto"/>
                    <w:right w:val="none" w:sz="0" w:space="0" w:color="auto"/>
                  </w:divBdr>
                  <w:divsChild>
                    <w:div w:id="11100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4714">
      <w:bodyDiv w:val="1"/>
      <w:marLeft w:val="0"/>
      <w:marRight w:val="0"/>
      <w:marTop w:val="0"/>
      <w:marBottom w:val="0"/>
      <w:divBdr>
        <w:top w:val="none" w:sz="0" w:space="0" w:color="auto"/>
        <w:left w:val="none" w:sz="0" w:space="0" w:color="auto"/>
        <w:bottom w:val="none" w:sz="0" w:space="0" w:color="auto"/>
        <w:right w:val="none" w:sz="0" w:space="0" w:color="auto"/>
      </w:divBdr>
      <w:divsChild>
        <w:div w:id="746267354">
          <w:marLeft w:val="0"/>
          <w:marRight w:val="0"/>
          <w:marTop w:val="0"/>
          <w:marBottom w:val="0"/>
          <w:divBdr>
            <w:top w:val="none" w:sz="0" w:space="0" w:color="auto"/>
            <w:left w:val="none" w:sz="0" w:space="0" w:color="auto"/>
            <w:bottom w:val="none" w:sz="0" w:space="0" w:color="auto"/>
            <w:right w:val="none" w:sz="0" w:space="0" w:color="auto"/>
          </w:divBdr>
          <w:divsChild>
            <w:div w:id="289284810">
              <w:marLeft w:val="0"/>
              <w:marRight w:val="0"/>
              <w:marTop w:val="0"/>
              <w:marBottom w:val="0"/>
              <w:divBdr>
                <w:top w:val="none" w:sz="0" w:space="0" w:color="auto"/>
                <w:left w:val="none" w:sz="0" w:space="0" w:color="auto"/>
                <w:bottom w:val="none" w:sz="0" w:space="0" w:color="auto"/>
                <w:right w:val="none" w:sz="0" w:space="0" w:color="auto"/>
              </w:divBdr>
              <w:divsChild>
                <w:div w:id="1424448058">
                  <w:marLeft w:val="0"/>
                  <w:marRight w:val="0"/>
                  <w:marTop w:val="0"/>
                  <w:marBottom w:val="0"/>
                  <w:divBdr>
                    <w:top w:val="none" w:sz="0" w:space="0" w:color="auto"/>
                    <w:left w:val="none" w:sz="0" w:space="0" w:color="auto"/>
                    <w:bottom w:val="none" w:sz="0" w:space="0" w:color="auto"/>
                    <w:right w:val="none" w:sz="0" w:space="0" w:color="auto"/>
                  </w:divBdr>
                  <w:divsChild>
                    <w:div w:id="1214466956">
                      <w:marLeft w:val="0"/>
                      <w:marRight w:val="4"/>
                      <w:marTop w:val="0"/>
                      <w:marBottom w:val="0"/>
                      <w:divBdr>
                        <w:top w:val="none" w:sz="0" w:space="0" w:color="auto"/>
                        <w:left w:val="none" w:sz="0" w:space="0" w:color="auto"/>
                        <w:bottom w:val="none" w:sz="0" w:space="0" w:color="auto"/>
                        <w:right w:val="none" w:sz="0" w:space="0" w:color="auto"/>
                      </w:divBdr>
                      <w:divsChild>
                        <w:div w:id="2020303237">
                          <w:marLeft w:val="0"/>
                          <w:marRight w:val="0"/>
                          <w:marTop w:val="0"/>
                          <w:marBottom w:val="0"/>
                          <w:divBdr>
                            <w:top w:val="none" w:sz="0" w:space="0" w:color="auto"/>
                            <w:left w:val="none" w:sz="0" w:space="0" w:color="auto"/>
                            <w:bottom w:val="none" w:sz="0" w:space="0" w:color="auto"/>
                            <w:right w:val="none" w:sz="0" w:space="0" w:color="auto"/>
                          </w:divBdr>
                          <w:divsChild>
                            <w:div w:id="1012220872">
                              <w:marLeft w:val="0"/>
                              <w:marRight w:val="0"/>
                              <w:marTop w:val="0"/>
                              <w:marBottom w:val="0"/>
                              <w:divBdr>
                                <w:top w:val="none" w:sz="0" w:space="0" w:color="auto"/>
                                <w:left w:val="none" w:sz="0" w:space="0" w:color="auto"/>
                                <w:bottom w:val="none" w:sz="0" w:space="0" w:color="auto"/>
                                <w:right w:val="none" w:sz="0" w:space="0" w:color="auto"/>
                              </w:divBdr>
                              <w:divsChild>
                                <w:div w:id="937832516">
                                  <w:marLeft w:val="0"/>
                                  <w:marRight w:val="0"/>
                                  <w:marTop w:val="0"/>
                                  <w:marBottom w:val="0"/>
                                  <w:divBdr>
                                    <w:top w:val="none" w:sz="0" w:space="0" w:color="auto"/>
                                    <w:left w:val="none" w:sz="0" w:space="0" w:color="auto"/>
                                    <w:bottom w:val="none" w:sz="0" w:space="0" w:color="auto"/>
                                    <w:right w:val="none" w:sz="0" w:space="0" w:color="auto"/>
                                  </w:divBdr>
                                  <w:divsChild>
                                    <w:div w:id="1945266912">
                                      <w:marLeft w:val="0"/>
                                      <w:marRight w:val="0"/>
                                      <w:marTop w:val="0"/>
                                      <w:marBottom w:val="0"/>
                                      <w:divBdr>
                                        <w:top w:val="none" w:sz="0" w:space="0" w:color="auto"/>
                                        <w:left w:val="none" w:sz="0" w:space="0" w:color="auto"/>
                                        <w:bottom w:val="none" w:sz="0" w:space="0" w:color="auto"/>
                                        <w:right w:val="none" w:sz="0" w:space="0" w:color="auto"/>
                                      </w:divBdr>
                                      <w:divsChild>
                                        <w:div w:id="1610895348">
                                          <w:marLeft w:val="0"/>
                                          <w:marRight w:val="0"/>
                                          <w:marTop w:val="0"/>
                                          <w:marBottom w:val="0"/>
                                          <w:divBdr>
                                            <w:top w:val="none" w:sz="0" w:space="0" w:color="auto"/>
                                            <w:left w:val="none" w:sz="0" w:space="0" w:color="auto"/>
                                            <w:bottom w:val="none" w:sz="0" w:space="0" w:color="auto"/>
                                            <w:right w:val="none" w:sz="0" w:space="0" w:color="auto"/>
                                          </w:divBdr>
                                          <w:divsChild>
                                            <w:div w:id="111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198293">
      <w:bodyDiv w:val="1"/>
      <w:marLeft w:val="0"/>
      <w:marRight w:val="0"/>
      <w:marTop w:val="0"/>
      <w:marBottom w:val="0"/>
      <w:divBdr>
        <w:top w:val="none" w:sz="0" w:space="0" w:color="auto"/>
        <w:left w:val="none" w:sz="0" w:space="0" w:color="auto"/>
        <w:bottom w:val="none" w:sz="0" w:space="0" w:color="auto"/>
        <w:right w:val="none" w:sz="0" w:space="0" w:color="auto"/>
      </w:divBdr>
      <w:divsChild>
        <w:div w:id="347028255">
          <w:marLeft w:val="0"/>
          <w:marRight w:val="0"/>
          <w:marTop w:val="0"/>
          <w:marBottom w:val="0"/>
          <w:divBdr>
            <w:top w:val="none" w:sz="0" w:space="0" w:color="auto"/>
            <w:left w:val="none" w:sz="0" w:space="0" w:color="auto"/>
            <w:bottom w:val="none" w:sz="0" w:space="0" w:color="auto"/>
            <w:right w:val="none" w:sz="0" w:space="0" w:color="auto"/>
          </w:divBdr>
          <w:divsChild>
            <w:div w:id="2041392088">
              <w:marLeft w:val="0"/>
              <w:marRight w:val="0"/>
              <w:marTop w:val="0"/>
              <w:marBottom w:val="0"/>
              <w:divBdr>
                <w:top w:val="none" w:sz="0" w:space="0" w:color="auto"/>
                <w:left w:val="none" w:sz="0" w:space="0" w:color="auto"/>
                <w:bottom w:val="none" w:sz="0" w:space="0" w:color="auto"/>
                <w:right w:val="none" w:sz="0" w:space="0" w:color="auto"/>
              </w:divBdr>
              <w:divsChild>
                <w:div w:id="1843812481">
                  <w:marLeft w:val="0"/>
                  <w:marRight w:val="0"/>
                  <w:marTop w:val="0"/>
                  <w:marBottom w:val="0"/>
                  <w:divBdr>
                    <w:top w:val="none" w:sz="0" w:space="0" w:color="auto"/>
                    <w:left w:val="none" w:sz="0" w:space="0" w:color="auto"/>
                    <w:bottom w:val="none" w:sz="0" w:space="0" w:color="auto"/>
                    <w:right w:val="none" w:sz="0" w:space="0" w:color="auto"/>
                  </w:divBdr>
                  <w:divsChild>
                    <w:div w:id="5980778">
                      <w:marLeft w:val="0"/>
                      <w:marRight w:val="0"/>
                      <w:marTop w:val="0"/>
                      <w:marBottom w:val="0"/>
                      <w:divBdr>
                        <w:top w:val="none" w:sz="0" w:space="0" w:color="auto"/>
                        <w:left w:val="none" w:sz="0" w:space="0" w:color="auto"/>
                        <w:bottom w:val="none" w:sz="0" w:space="0" w:color="auto"/>
                        <w:right w:val="none" w:sz="0" w:space="0" w:color="auto"/>
                      </w:divBdr>
                      <w:divsChild>
                        <w:div w:id="1614676295">
                          <w:marLeft w:val="0"/>
                          <w:marRight w:val="0"/>
                          <w:marTop w:val="0"/>
                          <w:marBottom w:val="0"/>
                          <w:divBdr>
                            <w:top w:val="none" w:sz="0" w:space="0" w:color="auto"/>
                            <w:left w:val="none" w:sz="0" w:space="0" w:color="auto"/>
                            <w:bottom w:val="none" w:sz="0" w:space="0" w:color="auto"/>
                            <w:right w:val="none" w:sz="0" w:space="0" w:color="auto"/>
                          </w:divBdr>
                          <w:divsChild>
                            <w:div w:id="14920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yntein.nl/voor-zorgprofessionals/organisatie-chronische-zorg/algem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yntein.nl/voor-zorgprofessionals/organisatie-chronische-zorg/algeme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ntein.nl/voor-zorgprofessionals/organisatie-chronische-zorg/registratie-en-verslagl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ntein.nl/voor-zorgprofessionals/organisatie-chronische-zorg/registratie-en-verslaglegging/" TargetMode="External"/><Relationship Id="rId4" Type="http://schemas.openxmlformats.org/officeDocument/2006/relationships/settings" Target="settings.xml"/><Relationship Id="rId9" Type="http://schemas.openxmlformats.org/officeDocument/2006/relationships/hyperlink" Target="https://www.syntein.nl/voor-inwonerse-en-patienten/" TargetMode="External"/><Relationship Id="rId14" Type="http://schemas.openxmlformats.org/officeDocument/2006/relationships/hyperlink" Target="https://www.syntein.nl/voor-zorgprofessionals/organisatie-chronische-zorg/algeme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B29C-1532-40DF-949D-E2B80A1E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715C860C</Template>
  <TotalTime>0</TotalTime>
  <Pages>2</Pages>
  <Words>973</Words>
  <Characters>5354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Techni Team ICT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Bruijs</dc:creator>
  <cp:lastModifiedBy>Esther Horsten</cp:lastModifiedBy>
  <cp:revision>2</cp:revision>
  <cp:lastPrinted>2018-01-03T08:48:00Z</cp:lastPrinted>
  <dcterms:created xsi:type="dcterms:W3CDTF">2019-11-12T09:31:00Z</dcterms:created>
  <dcterms:modified xsi:type="dcterms:W3CDTF">2019-11-12T09:31:00Z</dcterms:modified>
</cp:coreProperties>
</file>